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A2AE5F" w14:textId="3D3BFED7" w:rsidR="00555093" w:rsidRDefault="004E2D1B" w:rsidP="00555093">
      <w:pPr>
        <w:pStyle w:val="berschrift1"/>
        <w:spacing w:before="0"/>
      </w:pPr>
      <w:r>
        <w:t>Enthalpie</w:t>
      </w:r>
      <w:bookmarkStart w:id="0" w:name="_GoBack"/>
      <w:bookmarkEnd w:id="0"/>
    </w:p>
    <w:p w14:paraId="6918EB83" w14:textId="3D9BC61F" w:rsidR="001B5654" w:rsidRDefault="001B5654" w:rsidP="001B5654">
      <w:pPr>
        <w:rPr>
          <w:noProof/>
          <w:lang w:eastAsia="de-AT"/>
        </w:rPr>
      </w:pPr>
      <w:r>
        <w:rPr>
          <w:noProof/>
          <w:lang w:eastAsia="de-AT"/>
        </w:rPr>
        <w:t>Bei einer chemischen Reaktion werden Bindungen gelöst und neu geknüpft.</w:t>
      </w:r>
    </w:p>
    <w:p w14:paraId="7C0FEDAF" w14:textId="77777777" w:rsidR="001B5654" w:rsidRDefault="001B5654" w:rsidP="001B5654">
      <w:pPr>
        <w:rPr>
          <w:noProof/>
          <w:lang w:eastAsia="de-AT"/>
        </w:rPr>
      </w:pPr>
      <w:r>
        <w:rPr>
          <w:noProof/>
          <w:lang w:eastAsia="de-AT"/>
        </w:rPr>
        <w:t>Aus Edukten (Ausgangsstoffen) entstehen Produkte (Endstoffe), diese besitzen neue Eigenschaften. Jede chemische Reaktion ist mit einem Energieumsatz verbunden.</w:t>
      </w:r>
    </w:p>
    <w:p w14:paraId="0A1E3E66" w14:textId="77777777" w:rsidR="001B5654" w:rsidRDefault="001B5654" w:rsidP="001B5654">
      <w:pPr>
        <w:pStyle w:val="berschrift2"/>
        <w:rPr>
          <w:noProof/>
          <w:lang w:eastAsia="de-AT"/>
        </w:rPr>
      </w:pPr>
      <w:r>
        <w:rPr>
          <w:noProof/>
          <w:lang w:eastAsia="de-AT"/>
        </w:rPr>
        <w:t>Die Reaktionsenthalpie – ΔH</w:t>
      </w:r>
    </w:p>
    <w:p w14:paraId="454C9137" w14:textId="35BEED20" w:rsidR="001B5654" w:rsidRDefault="001B5654" w:rsidP="001B5654">
      <w:pPr>
        <w:rPr>
          <w:noProof/>
          <w:lang w:eastAsia="de-AT"/>
        </w:rPr>
      </w:pPr>
      <w:r>
        <w:rPr>
          <w:noProof/>
          <w:lang w:eastAsia="de-AT"/>
        </w:rPr>
        <w:t>Die Reaktionsenthalpie ΔH gibt den Energieumsatz bei einer chemischen Reaktion an, wenn bei konstantem Druck gearbeit</w:t>
      </w:r>
      <w:r w:rsidR="004E2D1B">
        <w:rPr>
          <w:noProof/>
          <w:lang w:eastAsia="de-AT"/>
        </w:rPr>
        <w:t>et wird</w:t>
      </w:r>
      <w:r w:rsidR="004E2D1B">
        <w:rPr>
          <w:rStyle w:val="Funotenzeichen"/>
          <w:noProof/>
          <w:lang w:eastAsia="de-AT"/>
        </w:rPr>
        <w:footnoteReference w:id="1"/>
      </w:r>
      <w:r w:rsidR="004E2D1B">
        <w:rPr>
          <w:noProof/>
          <w:lang w:eastAsia="de-AT"/>
        </w:rPr>
        <w:t xml:space="preserve">. </w:t>
      </w:r>
    </w:p>
    <w:p w14:paraId="34A6843A" w14:textId="002F608D" w:rsidR="001B5654" w:rsidRDefault="001B5654" w:rsidP="001B5654">
      <w:pPr>
        <w:rPr>
          <w:noProof/>
          <w:lang w:eastAsia="de-AT"/>
        </w:rPr>
      </w:pPr>
      <w:r w:rsidRPr="001B5654">
        <w:rPr>
          <w:b/>
          <w:noProof/>
          <w:lang w:eastAsia="de-AT"/>
        </w:rPr>
        <w:t>Endotherme Reaktion</w:t>
      </w:r>
      <w:r>
        <w:rPr>
          <w:noProof/>
          <w:lang w:eastAsia="de-AT"/>
        </w:rPr>
        <w:t xml:space="preserve"> – Energie muss zugeführt werden</w:t>
      </w:r>
      <w:r w:rsidR="004E2D1B">
        <w:rPr>
          <w:noProof/>
          <w:lang w:eastAsia="de-AT"/>
        </w:rPr>
        <w:br/>
      </w:r>
      <w:r w:rsidRPr="001B5654">
        <w:rPr>
          <w:b/>
          <w:noProof/>
          <w:lang w:eastAsia="de-AT"/>
        </w:rPr>
        <w:t>Exotherme Reaktion</w:t>
      </w:r>
      <w:r>
        <w:rPr>
          <w:noProof/>
          <w:lang w:eastAsia="de-AT"/>
        </w:rPr>
        <w:t xml:space="preserve"> – Energie wird frei</w:t>
      </w:r>
    </w:p>
    <w:p w14:paraId="732B6FFF" w14:textId="77777777" w:rsidR="001B5654" w:rsidRDefault="001B5654" w:rsidP="001B5654">
      <w:pPr>
        <w:pStyle w:val="berschrift2"/>
        <w:rPr>
          <w:noProof/>
          <w:lang w:eastAsia="de-AT"/>
        </w:rPr>
      </w:pPr>
      <w:r>
        <w:rPr>
          <w:noProof/>
          <w:lang w:eastAsia="de-AT"/>
        </w:rPr>
        <w:t>Der Satz von Hess</w:t>
      </w:r>
    </w:p>
    <w:p w14:paraId="64747C0D" w14:textId="77777777" w:rsidR="001B5654" w:rsidRDefault="001B5654" w:rsidP="001B5654">
      <w:pPr>
        <w:rPr>
          <w:noProof/>
          <w:lang w:eastAsia="de-AT"/>
        </w:rPr>
      </w:pPr>
      <w:r>
        <w:rPr>
          <w:noProof/>
          <w:lang w:eastAsia="de-AT"/>
        </w:rPr>
        <w:t>Der Satz von Hess (Chemiker, Schweiz/Russland) dient der Berechnung von Enthalpieänderungen bei chemischen Reaktionen.</w:t>
      </w:r>
    </w:p>
    <w:p w14:paraId="63C7E6A5" w14:textId="77777777" w:rsidR="001B5654" w:rsidRDefault="001B5654" w:rsidP="001B5654">
      <w:pPr>
        <w:rPr>
          <w:noProof/>
          <w:lang w:eastAsia="de-AT"/>
        </w:rPr>
      </w:pPr>
      <w:r>
        <w:rPr>
          <w:noProof/>
          <w:lang w:eastAsia="de-AT"/>
        </w:rPr>
        <w:t>Die Reaktionsenthalpie ist unabhängig vom Reaktionsweg und nur vom Ausgangs- und Endzustand des Systems abhängig.</w:t>
      </w:r>
    </w:p>
    <w:p w14:paraId="17C5A962" w14:textId="3ADF49FF" w:rsidR="001B5654" w:rsidRDefault="001B5654" w:rsidP="001B5654">
      <w:pPr>
        <w:rPr>
          <w:noProof/>
          <w:lang w:eastAsia="de-AT"/>
        </w:rPr>
      </w:pPr>
      <w:r w:rsidRPr="001B5654">
        <w:rPr>
          <w:b/>
          <w:noProof/>
          <w:lang w:eastAsia="de-AT"/>
        </w:rPr>
        <w:t>Beispiel</w:t>
      </w:r>
      <w:r w:rsidR="00A16744">
        <w:rPr>
          <w:b/>
          <w:noProof/>
          <w:lang w:eastAsia="de-AT"/>
        </w:rPr>
        <w:t xml:space="preserve"> 1 -</w:t>
      </w:r>
      <w:r w:rsidRPr="001B5654">
        <w:rPr>
          <w:b/>
          <w:noProof/>
          <w:lang w:eastAsia="de-AT"/>
        </w:rPr>
        <w:t xml:space="preserve"> Verbrennung von Graphit</w:t>
      </w:r>
      <w:r w:rsidR="004E2D1B">
        <w:rPr>
          <w:b/>
          <w:noProof/>
          <w:lang w:eastAsia="de-AT"/>
        </w:rPr>
        <w:br/>
      </w:r>
      <w:r>
        <w:rPr>
          <w:noProof/>
          <w:lang w:eastAsia="de-AT"/>
        </w:rPr>
        <w:t>Graphit kann direkt zu Kohlenstoffdioxid verbrannt werden (1) oder indirekt über die Zwischenstufe Kohlenstoffmonoxid (2), (3). Die Gesamtreaktionsenthalpie ΔH ist in beiden Fällen gleich</w:t>
      </w:r>
    </w:p>
    <w:p w14:paraId="4F3BB15E" w14:textId="3ADE2D88" w:rsidR="001B5654" w:rsidRDefault="001B5654" w:rsidP="001B5654">
      <w:pPr>
        <w:rPr>
          <w:noProof/>
          <w:lang w:eastAsia="de-AT"/>
        </w:rPr>
      </w:pPr>
      <w:r>
        <w:rPr>
          <w:noProof/>
          <w:lang w:eastAsia="de-AT"/>
        </w:rPr>
        <w:t>[ 1 ]</w:t>
      </w:r>
    </w:p>
    <w:p w14:paraId="14FFDC89" w14:textId="3C3F50D6" w:rsidR="001B5654" w:rsidRDefault="001B5654" w:rsidP="001B5654">
      <w:pPr>
        <w:rPr>
          <w:noProof/>
          <w:lang w:eastAsia="de-AT"/>
        </w:rPr>
      </w:pPr>
      <w:r>
        <w:rPr>
          <w:rFonts w:ascii="Lato" w:hAnsi="Lato"/>
          <w:noProof/>
          <w:color w:val="111111"/>
          <w:sz w:val="26"/>
          <w:szCs w:val="26"/>
          <w:lang w:eastAsia="de-AT"/>
        </w:rPr>
        <w:drawing>
          <wp:inline distT="0" distB="0" distL="0" distR="0" wp14:anchorId="7B96927B" wp14:editId="3105BB35">
            <wp:extent cx="2653665" cy="914400"/>
            <wp:effectExtent l="0" t="0" r="0" b="0"/>
            <wp:docPr id="6" name="Grafik 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904" cy="919651"/>
                    </a:xfrm>
                    <a:prstGeom prst="rect">
                      <a:avLst/>
                    </a:prstGeom>
                    <a:noFill/>
                    <a:ln>
                      <a:noFill/>
                    </a:ln>
                  </pic:spPr>
                </pic:pic>
              </a:graphicData>
            </a:graphic>
          </wp:inline>
        </w:drawing>
      </w:r>
    </w:p>
    <w:p w14:paraId="7FD5B819" w14:textId="2CC7BC20" w:rsidR="00F34AC2" w:rsidRDefault="00F34AC2" w:rsidP="001B5654">
      <w:pPr>
        <w:rPr>
          <w:noProof/>
          <w:lang w:eastAsia="de-AT"/>
        </w:rPr>
      </w:pPr>
      <w:r>
        <w:rPr>
          <w:noProof/>
          <w:lang w:eastAsia="de-AT"/>
        </w:rPr>
        <w:t>Selbstverständlich kann nicht Energie erzeugt (oder vernichtet) werden, weil man auf zwei unterschiedlichen Wegen zu ein und demselben Produkt gelangen kann.</w:t>
      </w:r>
    </w:p>
    <w:p w14:paraId="0588D8D1" w14:textId="58ECE7F4" w:rsidR="00D14212" w:rsidRDefault="00D14212" w:rsidP="001B5654">
      <w:pPr>
        <w:rPr>
          <w:noProof/>
          <w:lang w:eastAsia="de-AT"/>
        </w:rPr>
      </w:pPr>
      <w:r>
        <w:rPr>
          <w:noProof/>
          <w:lang w:eastAsia="de-AT"/>
        </w:rPr>
        <w:t>[ 2 ]</w:t>
      </w:r>
    </w:p>
    <w:p w14:paraId="2C3CE733" w14:textId="3D06C06C" w:rsidR="00D14212" w:rsidRDefault="00D14212" w:rsidP="004E2D1B">
      <w:pPr>
        <w:jc w:val="center"/>
        <w:rPr>
          <w:noProof/>
          <w:lang w:eastAsia="de-AT"/>
        </w:rPr>
      </w:pPr>
      <w:r>
        <w:rPr>
          <w:noProof/>
          <w:lang w:eastAsia="de-AT"/>
        </w:rPr>
        <w:drawing>
          <wp:inline distT="0" distB="0" distL="0" distR="0" wp14:anchorId="4710B8E4" wp14:editId="0F49A253">
            <wp:extent cx="1493710" cy="106725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3307" cy="1074115"/>
                    </a:xfrm>
                    <a:prstGeom prst="rect">
                      <a:avLst/>
                    </a:prstGeom>
                  </pic:spPr>
                </pic:pic>
              </a:graphicData>
            </a:graphic>
          </wp:inline>
        </w:drawing>
      </w:r>
    </w:p>
    <w:p w14:paraId="45107F37" w14:textId="51CA94C5" w:rsidR="001B5654" w:rsidRDefault="001B5654" w:rsidP="001B5654">
      <w:pPr>
        <w:rPr>
          <w:noProof/>
          <w:lang w:eastAsia="de-AT"/>
        </w:rPr>
      </w:pPr>
      <w:r>
        <w:rPr>
          <w:noProof/>
          <w:lang w:eastAsia="de-AT"/>
        </w:rPr>
        <w:t>Im Umkehrschluss bedeutet das, dass man für jede Verbindung eine Reaktion aufstellen kann, …</w:t>
      </w:r>
    </w:p>
    <w:p w14:paraId="097F871C" w14:textId="1879AB72" w:rsidR="001B5654" w:rsidRDefault="004E2D1B" w:rsidP="001B5654">
      <w:pPr>
        <w:rPr>
          <w:noProof/>
          <w:lang w:eastAsia="de-AT"/>
        </w:rPr>
      </w:pPr>
      <w:r>
        <w:rPr>
          <w:noProof/>
          <w:lang w:eastAsia="de-AT"/>
        </w:rPr>
        <w:drawing>
          <wp:anchor distT="0" distB="0" distL="114300" distR="114300" simplePos="0" relativeHeight="251660288" behindDoc="0" locked="0" layoutInCell="1" allowOverlap="1" wp14:anchorId="6EE180C7" wp14:editId="361357BD">
            <wp:simplePos x="0" y="0"/>
            <wp:positionH relativeFrom="column">
              <wp:posOffset>334456</wp:posOffset>
            </wp:positionH>
            <wp:positionV relativeFrom="paragraph">
              <wp:posOffset>141045</wp:posOffset>
            </wp:positionV>
            <wp:extent cx="2138101" cy="339560"/>
            <wp:effectExtent l="0" t="0" r="0"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8101" cy="339560"/>
                    </a:xfrm>
                    <a:prstGeom prst="rect">
                      <a:avLst/>
                    </a:prstGeom>
                  </pic:spPr>
                </pic:pic>
              </a:graphicData>
            </a:graphic>
          </wp:anchor>
        </w:drawing>
      </w:r>
      <w:r w:rsidR="001B5654">
        <w:rPr>
          <w:noProof/>
          <w:lang w:eastAsia="de-AT"/>
        </w:rPr>
        <w:t xml:space="preserve">[ </w:t>
      </w:r>
      <w:r w:rsidR="00D14212">
        <w:rPr>
          <w:noProof/>
          <w:lang w:eastAsia="de-AT"/>
        </w:rPr>
        <w:t>3</w:t>
      </w:r>
      <w:r w:rsidR="001B5654">
        <w:rPr>
          <w:noProof/>
          <w:lang w:eastAsia="de-AT"/>
        </w:rPr>
        <w:t xml:space="preserve"> ]</w:t>
      </w:r>
    </w:p>
    <w:p w14:paraId="36BC35A2" w14:textId="0EB2F6A7" w:rsidR="001B5654" w:rsidRDefault="001B5654" w:rsidP="001B5654">
      <w:pPr>
        <w:rPr>
          <w:noProof/>
          <w:lang w:eastAsia="de-AT"/>
        </w:rPr>
      </w:pPr>
      <w:r>
        <w:rPr>
          <w:noProof/>
          <w:lang w:eastAsia="de-AT"/>
        </w:rPr>
        <w:t>wie sie aus den Elementen (bei Standardbedingungen: 25°C, 1</w:t>
      </w:r>
      <w:r w:rsidR="002453EA">
        <w:rPr>
          <w:noProof/>
          <w:lang w:eastAsia="de-AT"/>
        </w:rPr>
        <w:t xml:space="preserve"> </w:t>
      </w:r>
      <w:r>
        <w:rPr>
          <w:noProof/>
          <w:lang w:eastAsia="de-AT"/>
        </w:rPr>
        <w:t xml:space="preserve">bar) gebildet wird. Tabelliert man diese Werte (Standardbildungsenthalpien </w:t>
      </w:r>
      <m:oMath>
        <m:r>
          <w:rPr>
            <w:rFonts w:ascii="Cambria Math" w:hAnsi="Cambria Math"/>
            <w:noProof/>
            <w:lang w:eastAsia="de-AT"/>
          </w:rPr>
          <m:t>Δ</m:t>
        </m:r>
        <m:sSubSup>
          <m:sSubSupPr>
            <m:ctrlPr>
              <w:rPr>
                <w:rFonts w:ascii="Cambria Math" w:hAnsi="Cambria Math"/>
                <w:i/>
                <w:noProof/>
                <w:lang w:eastAsia="de-AT"/>
              </w:rPr>
            </m:ctrlPr>
          </m:sSubSupPr>
          <m:e>
            <m:r>
              <w:rPr>
                <w:rFonts w:ascii="Cambria Math" w:hAnsi="Cambria Math"/>
                <w:noProof/>
                <w:lang w:eastAsia="de-AT"/>
              </w:rPr>
              <m:t>H</m:t>
            </m:r>
          </m:e>
          <m:sub>
            <m:r>
              <w:rPr>
                <w:rFonts w:ascii="Cambria Math" w:hAnsi="Cambria Math"/>
                <w:noProof/>
                <w:lang w:eastAsia="de-AT"/>
              </w:rPr>
              <m:t>B</m:t>
            </m:r>
          </m:sub>
          <m:sup>
            <m:r>
              <w:rPr>
                <w:rFonts w:ascii="Cambria Math" w:hAnsi="Cambria Math"/>
                <w:noProof/>
                <w:lang w:eastAsia="de-AT"/>
              </w:rPr>
              <m:t>0</m:t>
            </m:r>
          </m:sup>
        </m:sSubSup>
      </m:oMath>
      <w:r>
        <w:rPr>
          <w:noProof/>
          <w:lang w:eastAsia="de-AT"/>
        </w:rPr>
        <w:t xml:space="preserve">, so kann man die Reaktionsenthalpie </w:t>
      </w:r>
      <m:oMath>
        <m:r>
          <w:rPr>
            <w:rFonts w:ascii="Cambria Math" w:hAnsi="Cambria Math"/>
            <w:noProof/>
            <w:lang w:eastAsia="de-AT"/>
          </w:rPr>
          <m:t>ΔH</m:t>
        </m:r>
      </m:oMath>
      <w:r>
        <w:rPr>
          <w:noProof/>
          <w:lang w:eastAsia="de-AT"/>
        </w:rPr>
        <w:t xml:space="preserve"> für jede beliebige Reaktion berechnen.</w:t>
      </w:r>
    </w:p>
    <w:p w14:paraId="143E1B60" w14:textId="632F92E5" w:rsidR="00D14212" w:rsidRDefault="004E2D1B" w:rsidP="001B5654">
      <w:pPr>
        <w:rPr>
          <w:noProof/>
          <w:lang w:eastAsia="de-AT"/>
        </w:rPr>
      </w:pPr>
      <w:r>
        <w:rPr>
          <w:rFonts w:ascii="Lato" w:hAnsi="Lato"/>
          <w:noProof/>
          <w:color w:val="111111"/>
          <w:sz w:val="26"/>
          <w:szCs w:val="26"/>
          <w:lang w:eastAsia="de-AT"/>
        </w:rPr>
        <w:drawing>
          <wp:anchor distT="0" distB="0" distL="114300" distR="114300" simplePos="0" relativeHeight="251661312" behindDoc="0" locked="0" layoutInCell="1" allowOverlap="1" wp14:anchorId="2F3061AB" wp14:editId="57153834">
            <wp:simplePos x="0" y="0"/>
            <wp:positionH relativeFrom="column">
              <wp:posOffset>311738</wp:posOffset>
            </wp:positionH>
            <wp:positionV relativeFrom="paragraph">
              <wp:posOffset>144184</wp:posOffset>
            </wp:positionV>
            <wp:extent cx="2225480" cy="267559"/>
            <wp:effectExtent l="0" t="0" r="3810" b="0"/>
            <wp:wrapSquare wrapText="bothSides"/>
            <wp:docPr id="7" name="Grafik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5480" cy="267559"/>
                    </a:xfrm>
                    <a:prstGeom prst="rect">
                      <a:avLst/>
                    </a:prstGeom>
                    <a:noFill/>
                    <a:ln>
                      <a:noFill/>
                    </a:ln>
                  </pic:spPr>
                </pic:pic>
              </a:graphicData>
            </a:graphic>
          </wp:anchor>
        </w:drawing>
      </w:r>
      <w:r w:rsidR="00D14212">
        <w:rPr>
          <w:noProof/>
          <w:lang w:eastAsia="de-AT"/>
        </w:rPr>
        <w:t>[ 4 ]</w:t>
      </w:r>
    </w:p>
    <w:p w14:paraId="3727A612" w14:textId="77777777" w:rsidR="004E2D1B" w:rsidRDefault="004E2D1B" w:rsidP="001B5654">
      <w:pPr>
        <w:rPr>
          <w:b/>
          <w:noProof/>
          <w:lang w:eastAsia="de-AT"/>
        </w:rPr>
      </w:pPr>
    </w:p>
    <w:p w14:paraId="2CAC5ED7" w14:textId="6AFAEB74" w:rsidR="001B5654" w:rsidRDefault="004E2D1B" w:rsidP="001B5654">
      <w:pPr>
        <w:rPr>
          <w:noProof/>
          <w:lang w:eastAsia="de-AT"/>
        </w:rPr>
      </w:pPr>
      <w:r>
        <w:rPr>
          <w:b/>
          <w:noProof/>
          <w:lang w:eastAsia="de-AT"/>
        </w:rPr>
        <w:t>Beispiel</w:t>
      </w:r>
      <w:r>
        <w:rPr>
          <w:b/>
          <w:noProof/>
          <w:lang w:eastAsia="de-AT"/>
        </w:rPr>
        <w:br/>
      </w:r>
      <w:r w:rsidR="001B5654">
        <w:rPr>
          <w:noProof/>
          <w:lang w:eastAsia="de-AT"/>
        </w:rPr>
        <w:t>Gegeben ist die Oxidation von Ethanol mit Sauerstoff zu Kohlenstoffdioxid und Wasser. Berechne die Reaktionsenthalpie mit Hilfe der Standardbildungsenthalpien. Ist die Reaktion endotherm oder exotherm?</w:t>
      </w:r>
    </w:p>
    <w:p w14:paraId="4FDC46B2" w14:textId="1B2EF0AB" w:rsidR="00D14212" w:rsidRDefault="00D14212" w:rsidP="001B5654">
      <w:pPr>
        <w:rPr>
          <w:noProof/>
          <w:lang w:eastAsia="de-AT"/>
        </w:rPr>
      </w:pPr>
      <w:r>
        <w:rPr>
          <w:noProof/>
          <w:lang w:eastAsia="de-AT"/>
        </w:rPr>
        <w:t>[ 5 ]</w:t>
      </w:r>
    </w:p>
    <w:p w14:paraId="79AE7F36" w14:textId="29496A40" w:rsidR="002453EA" w:rsidRDefault="00F34AC2" w:rsidP="001B5654">
      <w:pPr>
        <w:rPr>
          <w:noProof/>
          <w:lang w:eastAsia="de-AT"/>
        </w:rPr>
      </w:pPr>
      <w:r>
        <w:rPr>
          <w:noProof/>
          <w:lang w:eastAsia="de-AT"/>
        </w:rPr>
        <w:drawing>
          <wp:inline distT="0" distB="0" distL="0" distR="0" wp14:anchorId="007DEEF9" wp14:editId="5F826C43">
            <wp:extent cx="2654935" cy="182499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4935" cy="1824990"/>
                    </a:xfrm>
                    <a:prstGeom prst="rect">
                      <a:avLst/>
                    </a:prstGeom>
                  </pic:spPr>
                </pic:pic>
              </a:graphicData>
            </a:graphic>
          </wp:inline>
        </w:drawing>
      </w:r>
    </w:p>
    <w:p w14:paraId="6BBF18EC" w14:textId="79988C8F" w:rsidR="001B5654" w:rsidRPr="004E2D1B" w:rsidRDefault="00D14212" w:rsidP="001B5654">
      <w:pPr>
        <w:rPr>
          <w:b/>
          <w:noProof/>
          <w:lang w:eastAsia="de-AT"/>
        </w:rPr>
      </w:pPr>
      <w:r w:rsidRPr="00D14212">
        <w:rPr>
          <w:b/>
          <w:noProof/>
          <w:lang w:eastAsia="de-AT"/>
        </w:rPr>
        <w:t>Beispiel</w:t>
      </w:r>
      <w:r w:rsidR="00A16744">
        <w:rPr>
          <w:b/>
          <w:noProof/>
          <w:lang w:eastAsia="de-AT"/>
        </w:rPr>
        <w:t xml:space="preserve"> 2 – Berechnung von Reaktionsenthalpien</w:t>
      </w:r>
      <w:r w:rsidR="004E2D1B">
        <w:rPr>
          <w:b/>
          <w:noProof/>
          <w:lang w:eastAsia="de-AT"/>
        </w:rPr>
        <w:br/>
      </w:r>
      <w:r w:rsidR="001B5654">
        <w:rPr>
          <w:noProof/>
          <w:lang w:eastAsia="de-AT"/>
        </w:rPr>
        <w:t>Berechne die Reaktionsenthalpie für folgende Reaktionen</w:t>
      </w:r>
    </w:p>
    <w:p w14:paraId="7D075082" w14:textId="77777777" w:rsidR="00F34AC2" w:rsidRDefault="001B5654" w:rsidP="001B5654">
      <w:pPr>
        <w:pStyle w:val="Listenabsatz"/>
        <w:numPr>
          <w:ilvl w:val="0"/>
          <w:numId w:val="21"/>
        </w:numPr>
        <w:rPr>
          <w:noProof/>
          <w:lang w:eastAsia="de-AT"/>
        </w:rPr>
      </w:pPr>
      <w:r>
        <w:rPr>
          <w:noProof/>
          <w:lang w:eastAsia="de-AT"/>
        </w:rPr>
        <w:t>Verbrennung von Methan</w:t>
      </w:r>
      <w:r w:rsidR="00F34AC2">
        <w:rPr>
          <w:noProof/>
          <w:lang w:eastAsia="de-AT"/>
        </w:rPr>
        <w:t xml:space="preserve"> </w:t>
      </w:r>
    </w:p>
    <w:p w14:paraId="0D91E93C" w14:textId="21128568" w:rsidR="00F34AC2" w:rsidRPr="00D14212" w:rsidRDefault="00226C3E" w:rsidP="006A4EB9">
      <w:pPr>
        <w:pStyle w:val="Listenabsatz"/>
        <w:numPr>
          <w:ilvl w:val="0"/>
          <w:numId w:val="21"/>
        </w:numPr>
        <w:rPr>
          <w:noProof/>
          <w:lang w:eastAsia="de-AT"/>
        </w:rPr>
      </w:pPr>
      <m:oMath>
        <m:sSub>
          <m:sSubPr>
            <m:ctrlPr>
              <w:rPr>
                <w:rFonts w:ascii="Cambria Math" w:hAnsi="Cambria Math"/>
                <w:noProof/>
                <w:lang w:eastAsia="de-AT"/>
              </w:rPr>
            </m:ctrlPr>
          </m:sSubPr>
          <m:e>
            <m:r>
              <m:rPr>
                <m:sty m:val="p"/>
              </m:rPr>
              <w:rPr>
                <w:rFonts w:ascii="Cambria Math" w:hAnsi="Cambria Math"/>
                <w:noProof/>
                <w:lang w:eastAsia="de-AT"/>
              </w:rPr>
              <m:t>H</m:t>
            </m:r>
          </m:e>
          <m:sub>
            <m:r>
              <m:rPr>
                <m:sty m:val="p"/>
              </m:rPr>
              <w:rPr>
                <w:rFonts w:ascii="Cambria Math" w:hAnsi="Cambria Math"/>
                <w:noProof/>
                <w:lang w:eastAsia="de-AT"/>
              </w:rPr>
              <m:t>2</m:t>
            </m:r>
          </m:sub>
        </m:sSub>
        <m:r>
          <m:rPr>
            <m:sty m:val="p"/>
          </m:rPr>
          <w:rPr>
            <w:rFonts w:ascii="Cambria Math" w:hAnsi="Cambria Math"/>
            <w:noProof/>
            <w:lang w:eastAsia="de-AT"/>
          </w:rPr>
          <m:t xml:space="preserve"> + C</m:t>
        </m:r>
        <m:sSub>
          <m:sSubPr>
            <m:ctrlPr>
              <w:rPr>
                <w:rFonts w:ascii="Cambria Math" w:hAnsi="Cambria Math"/>
                <w:noProof/>
                <w:lang w:eastAsia="de-AT"/>
              </w:rPr>
            </m:ctrlPr>
          </m:sSubPr>
          <m:e>
            <m:r>
              <m:rPr>
                <m:sty m:val="p"/>
              </m:rPr>
              <w:rPr>
                <w:rFonts w:ascii="Cambria Math" w:hAnsi="Cambria Math"/>
                <w:noProof/>
                <w:lang w:eastAsia="de-AT"/>
              </w:rPr>
              <m:t>l</m:t>
            </m:r>
          </m:e>
          <m:sub>
            <m:r>
              <m:rPr>
                <m:sty m:val="p"/>
              </m:rPr>
              <w:rPr>
                <w:rFonts w:ascii="Cambria Math" w:hAnsi="Cambria Math"/>
                <w:noProof/>
                <w:lang w:eastAsia="de-AT"/>
              </w:rPr>
              <m:t>2</m:t>
            </m:r>
          </m:sub>
        </m:sSub>
        <m:r>
          <m:rPr>
            <m:sty m:val="p"/>
          </m:rPr>
          <w:rPr>
            <w:rFonts w:ascii="Cambria Math" w:hAnsi="Cambria Math"/>
            <w:noProof/>
            <w:lang w:eastAsia="de-AT"/>
          </w:rPr>
          <m:t xml:space="preserve"> → 2 HCl</m:t>
        </m:r>
      </m:oMath>
    </w:p>
    <w:p w14:paraId="73AAAF61" w14:textId="3F39FDED" w:rsidR="001B5654" w:rsidRPr="00D14212" w:rsidRDefault="00D14212" w:rsidP="006A4EB9">
      <w:pPr>
        <w:pStyle w:val="Listenabsatz"/>
        <w:numPr>
          <w:ilvl w:val="0"/>
          <w:numId w:val="21"/>
        </w:numPr>
        <w:rPr>
          <w:noProof/>
          <w:lang w:eastAsia="de-AT"/>
        </w:rPr>
      </w:pPr>
      <m:oMath>
        <m:r>
          <m:rPr>
            <m:sty m:val="p"/>
          </m:rPr>
          <w:rPr>
            <w:rFonts w:ascii="Cambria Math" w:hAnsi="Cambria Math"/>
            <w:noProof/>
            <w:lang w:eastAsia="de-AT"/>
          </w:rPr>
          <m:t>C</m:t>
        </m:r>
        <m:sSub>
          <m:sSubPr>
            <m:ctrlPr>
              <w:rPr>
                <w:rFonts w:ascii="Cambria Math" w:hAnsi="Cambria Math"/>
                <w:noProof/>
                <w:lang w:eastAsia="de-AT"/>
              </w:rPr>
            </m:ctrlPr>
          </m:sSubPr>
          <m:e>
            <m:r>
              <m:rPr>
                <m:sty m:val="p"/>
              </m:rPr>
              <w:rPr>
                <w:rFonts w:ascii="Cambria Math" w:hAnsi="Cambria Math"/>
                <w:noProof/>
                <w:lang w:eastAsia="de-AT"/>
              </w:rPr>
              <m:t>H</m:t>
            </m:r>
          </m:e>
          <m:sub>
            <m:r>
              <m:rPr>
                <m:sty m:val="p"/>
              </m:rPr>
              <w:rPr>
                <w:rFonts w:ascii="Cambria Math" w:hAnsi="Cambria Math"/>
                <w:noProof/>
                <w:lang w:eastAsia="de-AT"/>
              </w:rPr>
              <m:t>4</m:t>
            </m:r>
          </m:sub>
        </m:sSub>
        <m:r>
          <m:rPr>
            <m:sty m:val="p"/>
          </m:rPr>
          <w:rPr>
            <w:rFonts w:ascii="Cambria Math" w:hAnsi="Cambria Math"/>
            <w:noProof/>
            <w:lang w:eastAsia="de-AT"/>
          </w:rPr>
          <m:t xml:space="preserve"> + </m:t>
        </m:r>
        <m:sSub>
          <m:sSubPr>
            <m:ctrlPr>
              <w:rPr>
                <w:rFonts w:ascii="Cambria Math" w:hAnsi="Cambria Math"/>
                <w:noProof/>
                <w:lang w:eastAsia="de-AT"/>
              </w:rPr>
            </m:ctrlPr>
          </m:sSubPr>
          <m:e>
            <m:r>
              <m:rPr>
                <m:sty m:val="p"/>
              </m:rPr>
              <w:rPr>
                <w:rFonts w:ascii="Cambria Math" w:hAnsi="Cambria Math"/>
                <w:noProof/>
                <w:lang w:eastAsia="de-AT"/>
              </w:rPr>
              <m:t>H</m:t>
            </m:r>
          </m:e>
          <m:sub>
            <m:r>
              <m:rPr>
                <m:sty m:val="p"/>
              </m:rPr>
              <w:rPr>
                <w:rFonts w:ascii="Cambria Math" w:hAnsi="Cambria Math"/>
                <w:noProof/>
                <w:lang w:eastAsia="de-AT"/>
              </w:rPr>
              <m:t>2</m:t>
            </m:r>
          </m:sub>
        </m:sSub>
        <m:sSub>
          <m:sSubPr>
            <m:ctrlPr>
              <w:rPr>
                <w:rFonts w:ascii="Cambria Math" w:hAnsi="Cambria Math"/>
                <w:noProof/>
                <w:lang w:eastAsia="de-AT"/>
              </w:rPr>
            </m:ctrlPr>
          </m:sSubPr>
          <m:e>
            <m:r>
              <m:rPr>
                <m:sty m:val="p"/>
              </m:rPr>
              <w:rPr>
                <w:rFonts w:ascii="Cambria Math" w:hAnsi="Cambria Math"/>
                <w:noProof/>
                <w:lang w:eastAsia="de-AT"/>
              </w:rPr>
              <m:t>O</m:t>
            </m:r>
          </m:e>
          <m:sub>
            <m:d>
              <m:dPr>
                <m:ctrlPr>
                  <w:rPr>
                    <w:rFonts w:ascii="Cambria Math" w:hAnsi="Cambria Math"/>
                    <w:noProof/>
                    <w:lang w:eastAsia="de-AT"/>
                  </w:rPr>
                </m:ctrlPr>
              </m:dPr>
              <m:e>
                <m:r>
                  <m:rPr>
                    <m:sty m:val="p"/>
                  </m:rPr>
                  <w:rPr>
                    <w:rFonts w:ascii="Cambria Math" w:hAnsi="Cambria Math"/>
                    <w:noProof/>
                    <w:lang w:eastAsia="de-AT"/>
                  </w:rPr>
                  <m:t>g</m:t>
                </m:r>
              </m:e>
            </m:d>
          </m:sub>
        </m:sSub>
        <m:r>
          <m:rPr>
            <m:sty m:val="p"/>
          </m:rPr>
          <w:rPr>
            <w:rFonts w:ascii="Cambria Math" w:hAnsi="Cambria Math"/>
            <w:noProof/>
            <w:lang w:eastAsia="de-AT"/>
          </w:rPr>
          <m:t xml:space="preserve"> → CO + 3 </m:t>
        </m:r>
        <m:sSub>
          <m:sSubPr>
            <m:ctrlPr>
              <w:rPr>
                <w:rFonts w:ascii="Cambria Math" w:hAnsi="Cambria Math"/>
                <w:noProof/>
                <w:lang w:eastAsia="de-AT"/>
              </w:rPr>
            </m:ctrlPr>
          </m:sSubPr>
          <m:e>
            <m:r>
              <m:rPr>
                <m:sty m:val="p"/>
              </m:rPr>
              <w:rPr>
                <w:rFonts w:ascii="Cambria Math" w:hAnsi="Cambria Math"/>
                <w:noProof/>
                <w:lang w:eastAsia="de-AT"/>
              </w:rPr>
              <m:t>H</m:t>
            </m:r>
          </m:e>
          <m:sub>
            <m:r>
              <m:rPr>
                <m:sty m:val="p"/>
              </m:rPr>
              <w:rPr>
                <w:rFonts w:ascii="Cambria Math" w:hAnsi="Cambria Math"/>
                <w:noProof/>
                <w:lang w:eastAsia="de-AT"/>
              </w:rPr>
              <m:t>2</m:t>
            </m:r>
          </m:sub>
        </m:sSub>
      </m:oMath>
    </w:p>
    <w:p w14:paraId="2633CC15" w14:textId="4408260D" w:rsidR="001B5654" w:rsidRPr="004E2D1B" w:rsidRDefault="001B5654" w:rsidP="001B5654">
      <w:pPr>
        <w:rPr>
          <w:b/>
          <w:noProof/>
          <w:lang w:eastAsia="de-AT"/>
        </w:rPr>
      </w:pPr>
      <w:r w:rsidRPr="00F34AC2">
        <w:rPr>
          <w:b/>
          <w:noProof/>
          <w:lang w:eastAsia="de-AT"/>
        </w:rPr>
        <w:t>Beispiel</w:t>
      </w:r>
      <w:r w:rsidR="00A16744">
        <w:rPr>
          <w:b/>
          <w:noProof/>
          <w:lang w:eastAsia="de-AT"/>
        </w:rPr>
        <w:t xml:space="preserve"> 3 – Energiegehalt von </w:t>
      </w:r>
      <w:r w:rsidR="004E2D1B">
        <w:rPr>
          <w:b/>
          <w:noProof/>
          <w:lang w:eastAsia="de-AT"/>
        </w:rPr>
        <w:br/>
      </w:r>
      <w:r>
        <w:rPr>
          <w:noProof/>
          <w:lang w:eastAsia="de-AT"/>
        </w:rPr>
        <w:t>Womit kann man weiter Auto fahren? Mit 1 Liter Octan (</w:t>
      </w:r>
      <m:oMath>
        <m:sSub>
          <m:sSubPr>
            <m:ctrlPr>
              <w:rPr>
                <w:rFonts w:ascii="Cambria Math" w:hAnsi="Cambria Math"/>
                <w:noProof/>
                <w:lang w:eastAsia="de-AT"/>
              </w:rPr>
            </m:ctrlPr>
          </m:sSubPr>
          <m:e>
            <m:r>
              <m:rPr>
                <m:sty m:val="p"/>
              </m:rPr>
              <w:rPr>
                <w:rFonts w:ascii="Cambria Math" w:hAnsi="Cambria Math"/>
                <w:noProof/>
                <w:lang w:eastAsia="de-AT"/>
              </w:rPr>
              <m:t>C</m:t>
            </m:r>
          </m:e>
          <m:sub>
            <m:r>
              <m:rPr>
                <m:sty m:val="p"/>
              </m:rPr>
              <w:rPr>
                <w:rFonts w:ascii="Cambria Math" w:hAnsi="Cambria Math"/>
                <w:noProof/>
                <w:lang w:eastAsia="de-AT"/>
              </w:rPr>
              <m:t>8</m:t>
            </m:r>
          </m:sub>
        </m:sSub>
        <m:sSub>
          <m:sSubPr>
            <m:ctrlPr>
              <w:rPr>
                <w:rFonts w:ascii="Cambria Math" w:hAnsi="Cambria Math"/>
                <w:noProof/>
                <w:lang w:eastAsia="de-AT"/>
              </w:rPr>
            </m:ctrlPr>
          </m:sSubPr>
          <m:e>
            <m:r>
              <m:rPr>
                <m:sty m:val="p"/>
              </m:rPr>
              <w:rPr>
                <w:rFonts w:ascii="Cambria Math" w:hAnsi="Cambria Math"/>
                <w:noProof/>
                <w:lang w:eastAsia="de-AT"/>
              </w:rPr>
              <m:t>H</m:t>
            </m:r>
          </m:e>
          <m:sub>
            <m:r>
              <m:rPr>
                <m:sty m:val="p"/>
              </m:rPr>
              <w:rPr>
                <w:rFonts w:ascii="Cambria Math" w:hAnsi="Cambria Math"/>
                <w:noProof/>
                <w:lang w:eastAsia="de-AT"/>
              </w:rPr>
              <m:t>18</m:t>
            </m:r>
          </m:sub>
        </m:sSub>
      </m:oMath>
      <w:r>
        <w:rPr>
          <w:noProof/>
          <w:lang w:eastAsia="de-AT"/>
        </w:rPr>
        <w:t>) oder 1 Liter Ethanol (</w:t>
      </w:r>
      <m:oMath>
        <m:sSub>
          <m:sSubPr>
            <m:ctrlPr>
              <w:rPr>
                <w:rFonts w:ascii="Cambria Math" w:hAnsi="Cambria Math"/>
                <w:noProof/>
                <w:lang w:eastAsia="de-AT"/>
              </w:rPr>
            </m:ctrlPr>
          </m:sSubPr>
          <m:e>
            <m:r>
              <m:rPr>
                <m:sty m:val="p"/>
              </m:rPr>
              <w:rPr>
                <w:rFonts w:ascii="Cambria Math" w:hAnsi="Cambria Math"/>
                <w:noProof/>
                <w:lang w:eastAsia="de-AT"/>
              </w:rPr>
              <m:t>C</m:t>
            </m:r>
          </m:e>
          <m:sub>
            <m:r>
              <m:rPr>
                <m:sty m:val="p"/>
              </m:rPr>
              <w:rPr>
                <w:rFonts w:ascii="Cambria Math" w:hAnsi="Cambria Math"/>
                <w:noProof/>
                <w:lang w:eastAsia="de-AT"/>
              </w:rPr>
              <m:t>2</m:t>
            </m:r>
          </m:sub>
        </m:sSub>
        <m:sSub>
          <m:sSubPr>
            <m:ctrlPr>
              <w:rPr>
                <w:rFonts w:ascii="Cambria Math" w:hAnsi="Cambria Math"/>
                <w:noProof/>
                <w:lang w:eastAsia="de-AT"/>
              </w:rPr>
            </m:ctrlPr>
          </m:sSubPr>
          <m:e>
            <m:r>
              <m:rPr>
                <m:sty m:val="p"/>
              </m:rPr>
              <w:rPr>
                <w:rFonts w:ascii="Cambria Math" w:hAnsi="Cambria Math"/>
                <w:noProof/>
                <w:lang w:eastAsia="de-AT"/>
              </w:rPr>
              <m:t>H</m:t>
            </m:r>
          </m:e>
          <m:sub>
            <m:r>
              <m:rPr>
                <m:sty m:val="p"/>
              </m:rPr>
              <w:rPr>
                <w:rFonts w:ascii="Cambria Math" w:hAnsi="Cambria Math"/>
                <w:noProof/>
                <w:lang w:eastAsia="de-AT"/>
              </w:rPr>
              <m:t>5</m:t>
            </m:r>
          </m:sub>
        </m:sSub>
        <m:r>
          <m:rPr>
            <m:sty m:val="p"/>
          </m:rPr>
          <w:rPr>
            <w:rFonts w:ascii="Cambria Math" w:hAnsi="Cambria Math"/>
            <w:noProof/>
            <w:lang w:eastAsia="de-AT"/>
          </w:rPr>
          <m:t>OH</m:t>
        </m:r>
      </m:oMath>
      <w:r>
        <w:rPr>
          <w:noProof/>
          <w:lang w:eastAsia="de-AT"/>
        </w:rPr>
        <w:t>) als Treibstoff? Begründe durch Rechnung.</w:t>
      </w:r>
    </w:p>
    <w:p w14:paraId="44211407" w14:textId="725F56DA" w:rsidR="0065321A" w:rsidRPr="004E2D1B" w:rsidRDefault="00D14212" w:rsidP="001B5654">
      <w:pPr>
        <w:rPr>
          <w:noProof/>
          <w:sz w:val="14"/>
          <w:szCs w:val="14"/>
          <w:lang w:eastAsia="de-AT"/>
        </w:rPr>
      </w:pPr>
      <m:oMath>
        <m:r>
          <w:rPr>
            <w:rFonts w:ascii="Cambria Math" w:hAnsi="Cambria Math"/>
            <w:noProof/>
            <w:sz w:val="14"/>
            <w:szCs w:val="14"/>
            <w:lang w:eastAsia="de-AT"/>
          </w:rPr>
          <m:t>ρ(</m:t>
        </m:r>
        <m:r>
          <m:rPr>
            <m:sty m:val="p"/>
          </m:rPr>
          <w:rPr>
            <w:rFonts w:ascii="Cambria Math" w:hAnsi="Cambria Math"/>
            <w:noProof/>
            <w:sz w:val="14"/>
            <w:szCs w:val="14"/>
            <w:lang w:eastAsia="de-AT"/>
          </w:rPr>
          <m:t>Octan</m:t>
        </m:r>
        <m:r>
          <w:rPr>
            <w:rFonts w:ascii="Cambria Math" w:hAnsi="Cambria Math"/>
            <w:noProof/>
            <w:sz w:val="14"/>
            <w:szCs w:val="14"/>
            <w:lang w:eastAsia="de-AT"/>
          </w:rPr>
          <m:t>) = 0.698 g/c</m:t>
        </m:r>
        <m:sSup>
          <m:sSupPr>
            <m:ctrlPr>
              <w:rPr>
                <w:rFonts w:ascii="Cambria Math" w:hAnsi="Cambria Math"/>
                <w:i/>
                <w:noProof/>
                <w:sz w:val="14"/>
                <w:szCs w:val="14"/>
                <w:lang w:eastAsia="de-AT"/>
              </w:rPr>
            </m:ctrlPr>
          </m:sSupPr>
          <m:e>
            <m:r>
              <w:rPr>
                <w:rFonts w:ascii="Cambria Math" w:hAnsi="Cambria Math"/>
                <w:noProof/>
                <w:sz w:val="14"/>
                <w:szCs w:val="14"/>
                <w:lang w:eastAsia="de-AT"/>
              </w:rPr>
              <m:t>m</m:t>
            </m:r>
          </m:e>
          <m:sup>
            <m:r>
              <w:rPr>
                <w:rFonts w:ascii="Cambria Math" w:hAnsi="Cambria Math"/>
                <w:noProof/>
                <w:sz w:val="14"/>
                <w:szCs w:val="14"/>
                <w:lang w:eastAsia="de-AT"/>
              </w:rPr>
              <m:t>3</m:t>
            </m:r>
          </m:sup>
        </m:sSup>
      </m:oMath>
      <w:r w:rsidRPr="004E2D1B">
        <w:rPr>
          <w:rFonts w:eastAsiaTheme="minorEastAsia"/>
          <w:noProof/>
          <w:sz w:val="14"/>
          <w:szCs w:val="14"/>
          <w:lang w:eastAsia="de-AT"/>
        </w:rPr>
        <w:t xml:space="preserve"> </w:t>
      </w:r>
      <w:r w:rsidR="004E2D1B" w:rsidRPr="004E2D1B">
        <w:rPr>
          <w:rFonts w:eastAsiaTheme="minorEastAsia"/>
          <w:noProof/>
          <w:sz w:val="14"/>
          <w:szCs w:val="14"/>
          <w:lang w:eastAsia="de-AT"/>
        </w:rPr>
        <w:t xml:space="preserve">, </w:t>
      </w:r>
      <m:oMath>
        <m:r>
          <w:rPr>
            <w:rFonts w:ascii="Cambria Math" w:hAnsi="Cambria Math"/>
            <w:noProof/>
            <w:sz w:val="14"/>
            <w:szCs w:val="14"/>
            <w:lang w:eastAsia="de-AT"/>
          </w:rPr>
          <m:t>ρ(</m:t>
        </m:r>
        <m:r>
          <m:rPr>
            <m:sty m:val="p"/>
          </m:rPr>
          <w:rPr>
            <w:rFonts w:ascii="Cambria Math" w:hAnsi="Cambria Math"/>
            <w:noProof/>
            <w:sz w:val="14"/>
            <w:szCs w:val="14"/>
            <w:lang w:eastAsia="de-AT"/>
          </w:rPr>
          <m:t>Ethanol</m:t>
        </m:r>
        <m:r>
          <w:rPr>
            <w:rFonts w:ascii="Cambria Math" w:hAnsi="Cambria Math"/>
            <w:noProof/>
            <w:sz w:val="14"/>
            <w:szCs w:val="14"/>
            <w:lang w:eastAsia="de-AT"/>
          </w:rPr>
          <m:t>) = 0.785 g/c</m:t>
        </m:r>
        <m:sSup>
          <m:sSupPr>
            <m:ctrlPr>
              <w:rPr>
                <w:rFonts w:ascii="Cambria Math" w:hAnsi="Cambria Math"/>
                <w:i/>
                <w:noProof/>
                <w:sz w:val="14"/>
                <w:szCs w:val="14"/>
                <w:lang w:eastAsia="de-AT"/>
              </w:rPr>
            </m:ctrlPr>
          </m:sSupPr>
          <m:e>
            <m:r>
              <w:rPr>
                <w:rFonts w:ascii="Cambria Math" w:hAnsi="Cambria Math"/>
                <w:noProof/>
                <w:sz w:val="14"/>
                <w:szCs w:val="14"/>
                <w:lang w:eastAsia="de-AT"/>
              </w:rPr>
              <m:t>m</m:t>
            </m:r>
          </m:e>
          <m:sup>
            <m:r>
              <w:rPr>
                <w:rFonts w:ascii="Cambria Math" w:hAnsi="Cambria Math"/>
                <w:noProof/>
                <w:sz w:val="14"/>
                <w:szCs w:val="14"/>
                <w:lang w:eastAsia="de-AT"/>
              </w:rPr>
              <m:t>3</m:t>
            </m:r>
          </m:sup>
        </m:sSup>
      </m:oMath>
      <w:r w:rsidR="004E2D1B" w:rsidRPr="004E2D1B">
        <w:rPr>
          <w:rFonts w:eastAsiaTheme="minorEastAsia"/>
          <w:noProof/>
          <w:sz w:val="14"/>
          <w:szCs w:val="14"/>
          <w:lang w:eastAsia="de-AT"/>
        </w:rPr>
        <w:t xml:space="preserve">, </w:t>
      </w:r>
      <m:oMath>
        <m:r>
          <w:rPr>
            <w:rFonts w:ascii="Cambria Math" w:hAnsi="Cambria Math"/>
            <w:noProof/>
            <w:sz w:val="14"/>
            <w:szCs w:val="14"/>
            <w:lang w:eastAsia="de-AT"/>
          </w:rPr>
          <m:t>Δ</m:t>
        </m:r>
        <m:sSup>
          <m:sSupPr>
            <m:ctrlPr>
              <w:rPr>
                <w:rFonts w:ascii="Cambria Math" w:hAnsi="Cambria Math"/>
                <w:i/>
                <w:noProof/>
                <w:sz w:val="14"/>
                <w:szCs w:val="14"/>
                <w:lang w:eastAsia="de-AT"/>
              </w:rPr>
            </m:ctrlPr>
          </m:sSupPr>
          <m:e>
            <m:r>
              <w:rPr>
                <w:rFonts w:ascii="Cambria Math" w:hAnsi="Cambria Math"/>
                <w:noProof/>
                <w:sz w:val="14"/>
                <w:szCs w:val="14"/>
                <w:lang w:eastAsia="de-AT"/>
              </w:rPr>
              <m:t>H</m:t>
            </m:r>
          </m:e>
          <m:sup>
            <m:r>
              <w:rPr>
                <w:rFonts w:ascii="Cambria Math" w:hAnsi="Cambria Math"/>
                <w:noProof/>
                <w:sz w:val="14"/>
                <w:szCs w:val="14"/>
                <w:lang w:eastAsia="de-AT"/>
              </w:rPr>
              <m:t>0</m:t>
            </m:r>
          </m:sup>
        </m:sSup>
        <m:r>
          <w:rPr>
            <w:rFonts w:ascii="Cambria Math" w:hAnsi="Cambria Math"/>
            <w:noProof/>
            <w:sz w:val="14"/>
            <w:szCs w:val="14"/>
            <w:lang w:eastAsia="de-AT"/>
          </w:rPr>
          <m:t>(</m:t>
        </m:r>
        <m:sSub>
          <m:sSubPr>
            <m:ctrlPr>
              <w:rPr>
                <w:rFonts w:ascii="Cambria Math" w:hAnsi="Cambria Math"/>
                <w:noProof/>
                <w:sz w:val="14"/>
                <w:szCs w:val="14"/>
                <w:lang w:eastAsia="de-AT"/>
              </w:rPr>
            </m:ctrlPr>
          </m:sSubPr>
          <m:e>
            <m:r>
              <m:rPr>
                <m:sty m:val="p"/>
              </m:rPr>
              <w:rPr>
                <w:rFonts w:ascii="Cambria Math" w:hAnsi="Cambria Math"/>
                <w:noProof/>
                <w:sz w:val="14"/>
                <w:szCs w:val="14"/>
                <w:lang w:eastAsia="de-AT"/>
              </w:rPr>
              <m:t>C</m:t>
            </m:r>
            <m:ctrlPr>
              <w:rPr>
                <w:rFonts w:ascii="Cambria Math" w:hAnsi="Cambria Math"/>
                <w:i/>
                <w:noProof/>
                <w:sz w:val="14"/>
                <w:szCs w:val="14"/>
                <w:lang w:eastAsia="de-AT"/>
              </w:rPr>
            </m:ctrlPr>
          </m:e>
          <m:sub>
            <m:r>
              <m:rPr>
                <m:sty m:val="p"/>
              </m:rPr>
              <w:rPr>
                <w:rFonts w:ascii="Cambria Math" w:hAnsi="Cambria Math"/>
                <w:noProof/>
                <w:sz w:val="14"/>
                <w:szCs w:val="14"/>
                <w:lang w:eastAsia="de-AT"/>
              </w:rPr>
              <m:t>8</m:t>
            </m:r>
          </m:sub>
        </m:sSub>
        <m:sSub>
          <m:sSubPr>
            <m:ctrlPr>
              <w:rPr>
                <w:rFonts w:ascii="Cambria Math" w:hAnsi="Cambria Math"/>
                <w:i/>
                <w:noProof/>
                <w:sz w:val="14"/>
                <w:szCs w:val="14"/>
                <w:lang w:eastAsia="de-AT"/>
              </w:rPr>
            </m:ctrlPr>
          </m:sSubPr>
          <m:e>
            <m:r>
              <w:rPr>
                <w:rFonts w:ascii="Cambria Math" w:hAnsi="Cambria Math"/>
                <w:noProof/>
                <w:sz w:val="14"/>
                <w:szCs w:val="14"/>
                <w:lang w:eastAsia="de-AT"/>
              </w:rPr>
              <m:t>H</m:t>
            </m:r>
          </m:e>
          <m:sub>
            <m:r>
              <w:rPr>
                <w:rFonts w:ascii="Cambria Math" w:hAnsi="Cambria Math"/>
                <w:noProof/>
                <w:sz w:val="14"/>
                <w:szCs w:val="14"/>
                <w:lang w:eastAsia="de-AT"/>
              </w:rPr>
              <m:t>18</m:t>
            </m:r>
          </m:sub>
        </m:sSub>
        <m:r>
          <w:rPr>
            <w:rFonts w:ascii="Cambria Math" w:hAnsi="Cambria Math"/>
            <w:noProof/>
            <w:sz w:val="14"/>
            <w:szCs w:val="14"/>
            <w:lang w:eastAsia="de-AT"/>
          </w:rPr>
          <m:t>) = -208 kJ/mol</m:t>
        </m:r>
      </m:oMath>
      <w:r w:rsidR="004E2D1B" w:rsidRPr="004E2D1B">
        <w:rPr>
          <w:rFonts w:eastAsiaTheme="minorEastAsia"/>
          <w:noProof/>
          <w:sz w:val="14"/>
          <w:szCs w:val="14"/>
          <w:lang w:eastAsia="de-AT"/>
        </w:rPr>
        <w:t xml:space="preserve">, </w:t>
      </w:r>
      <w:r w:rsidR="004E2D1B">
        <w:rPr>
          <w:rFonts w:eastAsiaTheme="minorEastAsia"/>
          <w:noProof/>
          <w:sz w:val="14"/>
          <w:szCs w:val="14"/>
          <w:lang w:eastAsia="de-AT"/>
        </w:rPr>
        <w:t xml:space="preserve"> </w:t>
      </w:r>
      <m:oMath>
        <m:r>
          <w:rPr>
            <w:rFonts w:ascii="Cambria Math" w:hAnsi="Cambria Math"/>
            <w:noProof/>
            <w:sz w:val="14"/>
            <w:szCs w:val="14"/>
            <w:lang w:eastAsia="de-AT"/>
          </w:rPr>
          <m:t>Δ</m:t>
        </m:r>
        <m:sSup>
          <m:sSupPr>
            <m:ctrlPr>
              <w:rPr>
                <w:rFonts w:ascii="Cambria Math" w:hAnsi="Cambria Math"/>
                <w:i/>
                <w:noProof/>
                <w:sz w:val="14"/>
                <w:szCs w:val="14"/>
                <w:lang w:eastAsia="de-AT"/>
              </w:rPr>
            </m:ctrlPr>
          </m:sSupPr>
          <m:e>
            <m:r>
              <w:rPr>
                <w:rFonts w:ascii="Cambria Math" w:hAnsi="Cambria Math"/>
                <w:noProof/>
                <w:sz w:val="14"/>
                <w:szCs w:val="14"/>
                <w:lang w:eastAsia="de-AT"/>
              </w:rPr>
              <m:t>H</m:t>
            </m:r>
          </m:e>
          <m:sup>
            <m:r>
              <w:rPr>
                <w:rFonts w:ascii="Cambria Math" w:hAnsi="Cambria Math"/>
                <w:noProof/>
                <w:sz w:val="14"/>
                <w:szCs w:val="14"/>
                <w:lang w:eastAsia="de-AT"/>
              </w:rPr>
              <m:t>0</m:t>
            </m:r>
          </m:sup>
        </m:sSup>
        <m:r>
          <w:rPr>
            <w:rFonts w:ascii="Cambria Math" w:hAnsi="Cambria Math"/>
            <w:noProof/>
            <w:sz w:val="14"/>
            <w:szCs w:val="14"/>
            <w:lang w:eastAsia="de-AT"/>
          </w:rPr>
          <m:t>(</m:t>
        </m:r>
        <m:sSub>
          <m:sSubPr>
            <m:ctrlPr>
              <w:rPr>
                <w:rFonts w:ascii="Cambria Math" w:hAnsi="Cambria Math"/>
                <w:noProof/>
                <w:sz w:val="14"/>
                <w:szCs w:val="14"/>
                <w:lang w:eastAsia="de-AT"/>
              </w:rPr>
            </m:ctrlPr>
          </m:sSubPr>
          <m:e>
            <m:r>
              <m:rPr>
                <m:sty m:val="p"/>
              </m:rPr>
              <w:rPr>
                <w:rFonts w:ascii="Cambria Math" w:hAnsi="Cambria Math"/>
                <w:noProof/>
                <w:sz w:val="14"/>
                <w:szCs w:val="14"/>
                <w:lang w:eastAsia="de-AT"/>
              </w:rPr>
              <m:t>C</m:t>
            </m:r>
            <m:ctrlPr>
              <w:rPr>
                <w:rFonts w:ascii="Cambria Math" w:hAnsi="Cambria Math"/>
                <w:i/>
                <w:noProof/>
                <w:sz w:val="14"/>
                <w:szCs w:val="14"/>
                <w:lang w:eastAsia="de-AT"/>
              </w:rPr>
            </m:ctrlPr>
          </m:e>
          <m:sub>
            <m:r>
              <m:rPr>
                <m:sty m:val="p"/>
              </m:rPr>
              <w:rPr>
                <w:rFonts w:ascii="Cambria Math" w:hAnsi="Cambria Math"/>
                <w:noProof/>
                <w:sz w:val="14"/>
                <w:szCs w:val="14"/>
                <w:lang w:eastAsia="de-AT"/>
              </w:rPr>
              <m:t>2</m:t>
            </m:r>
          </m:sub>
        </m:sSub>
        <m:sSub>
          <m:sSubPr>
            <m:ctrlPr>
              <w:rPr>
                <w:rFonts w:ascii="Cambria Math" w:hAnsi="Cambria Math"/>
                <w:i/>
                <w:noProof/>
                <w:sz w:val="14"/>
                <w:szCs w:val="14"/>
                <w:lang w:eastAsia="de-AT"/>
              </w:rPr>
            </m:ctrlPr>
          </m:sSubPr>
          <m:e>
            <m:r>
              <w:rPr>
                <w:rFonts w:ascii="Cambria Math" w:hAnsi="Cambria Math"/>
                <w:noProof/>
                <w:sz w:val="14"/>
                <w:szCs w:val="14"/>
                <w:lang w:eastAsia="de-AT"/>
              </w:rPr>
              <m:t>H</m:t>
            </m:r>
          </m:e>
          <m:sub>
            <m:r>
              <w:rPr>
                <w:rFonts w:ascii="Cambria Math" w:hAnsi="Cambria Math"/>
                <w:noProof/>
                <w:sz w:val="14"/>
                <w:szCs w:val="14"/>
                <w:lang w:eastAsia="de-AT"/>
              </w:rPr>
              <m:t>5</m:t>
            </m:r>
          </m:sub>
        </m:sSub>
        <m:r>
          <w:rPr>
            <w:rFonts w:ascii="Cambria Math" w:hAnsi="Cambria Math"/>
            <w:noProof/>
            <w:sz w:val="14"/>
            <w:szCs w:val="14"/>
            <w:lang w:eastAsia="de-AT"/>
          </w:rPr>
          <m:t>OH) = -235 kJ/mol</m:t>
        </m:r>
      </m:oMath>
      <w:r w:rsidR="004E2D1B" w:rsidRPr="004E2D1B">
        <w:rPr>
          <w:rFonts w:eastAsiaTheme="minorEastAsia"/>
          <w:noProof/>
          <w:sz w:val="14"/>
          <w:szCs w:val="14"/>
          <w:lang w:eastAsia="de-AT"/>
        </w:rPr>
        <w:t xml:space="preserve">, </w:t>
      </w:r>
      <m:oMath>
        <m:r>
          <w:rPr>
            <w:rFonts w:ascii="Cambria Math" w:hAnsi="Cambria Math"/>
            <w:noProof/>
            <w:sz w:val="14"/>
            <w:szCs w:val="14"/>
            <w:lang w:eastAsia="de-AT"/>
          </w:rPr>
          <m:t>Δ</m:t>
        </m:r>
        <m:sSup>
          <m:sSupPr>
            <m:ctrlPr>
              <w:rPr>
                <w:rFonts w:ascii="Cambria Math" w:hAnsi="Cambria Math"/>
                <w:i/>
                <w:noProof/>
                <w:sz w:val="14"/>
                <w:szCs w:val="14"/>
                <w:lang w:val="en-US" w:eastAsia="de-AT"/>
              </w:rPr>
            </m:ctrlPr>
          </m:sSupPr>
          <m:e>
            <m:r>
              <w:rPr>
                <w:rFonts w:ascii="Cambria Math" w:hAnsi="Cambria Math"/>
                <w:noProof/>
                <w:sz w:val="14"/>
                <w:szCs w:val="14"/>
                <w:lang w:val="en-US" w:eastAsia="de-AT"/>
              </w:rPr>
              <m:t>H</m:t>
            </m:r>
          </m:e>
          <m:sup>
            <m:r>
              <w:rPr>
                <w:rFonts w:ascii="Cambria Math" w:hAnsi="Cambria Math"/>
                <w:noProof/>
                <w:sz w:val="14"/>
                <w:szCs w:val="14"/>
                <w:lang w:eastAsia="de-AT"/>
              </w:rPr>
              <m:t>0</m:t>
            </m:r>
          </m:sup>
        </m:sSup>
        <m:r>
          <w:rPr>
            <w:rFonts w:ascii="Cambria Math" w:hAnsi="Cambria Math"/>
            <w:noProof/>
            <w:sz w:val="14"/>
            <w:szCs w:val="14"/>
            <w:lang w:eastAsia="de-AT"/>
          </w:rPr>
          <m:t>(</m:t>
        </m:r>
        <m:r>
          <m:rPr>
            <m:sty m:val="p"/>
          </m:rPr>
          <w:rPr>
            <w:rFonts w:ascii="Cambria Math" w:hAnsi="Cambria Math"/>
            <w:noProof/>
            <w:sz w:val="14"/>
            <w:szCs w:val="14"/>
            <w:lang w:eastAsia="de-AT"/>
          </w:rPr>
          <m:t>C</m:t>
        </m:r>
        <m:sSub>
          <m:sSubPr>
            <m:ctrlPr>
              <w:rPr>
                <w:rFonts w:ascii="Cambria Math" w:hAnsi="Cambria Math"/>
                <w:noProof/>
                <w:sz w:val="14"/>
                <w:szCs w:val="14"/>
                <w:lang w:val="en-US" w:eastAsia="de-AT"/>
              </w:rPr>
            </m:ctrlPr>
          </m:sSubPr>
          <m:e>
            <m:r>
              <m:rPr>
                <m:sty m:val="p"/>
              </m:rPr>
              <w:rPr>
                <w:rFonts w:ascii="Cambria Math" w:hAnsi="Cambria Math"/>
                <w:noProof/>
                <w:sz w:val="14"/>
                <w:szCs w:val="14"/>
                <w:lang w:eastAsia="de-AT"/>
              </w:rPr>
              <m:t>O</m:t>
            </m:r>
          </m:e>
          <m:sub>
            <m:r>
              <m:rPr>
                <m:sty m:val="p"/>
              </m:rPr>
              <w:rPr>
                <w:rFonts w:ascii="Cambria Math" w:hAnsi="Cambria Math"/>
                <w:noProof/>
                <w:sz w:val="14"/>
                <w:szCs w:val="14"/>
                <w:lang w:eastAsia="de-AT"/>
              </w:rPr>
              <m:t>2</m:t>
            </m:r>
          </m:sub>
        </m:sSub>
        <m:r>
          <w:rPr>
            <w:rFonts w:ascii="Cambria Math" w:hAnsi="Cambria Math"/>
            <w:noProof/>
            <w:sz w:val="14"/>
            <w:szCs w:val="14"/>
            <w:lang w:eastAsia="de-AT"/>
          </w:rPr>
          <m:t xml:space="preserve">) = -393 </m:t>
        </m:r>
        <m:r>
          <w:rPr>
            <w:rFonts w:ascii="Cambria Math" w:hAnsi="Cambria Math"/>
            <w:noProof/>
            <w:sz w:val="14"/>
            <w:szCs w:val="14"/>
            <w:lang w:val="en-US" w:eastAsia="de-AT"/>
          </w:rPr>
          <m:t>kJ</m:t>
        </m:r>
        <m:r>
          <w:rPr>
            <w:rFonts w:ascii="Cambria Math" w:hAnsi="Cambria Math"/>
            <w:noProof/>
            <w:sz w:val="14"/>
            <w:szCs w:val="14"/>
            <w:lang w:eastAsia="de-AT"/>
          </w:rPr>
          <m:t>/</m:t>
        </m:r>
        <m:r>
          <w:rPr>
            <w:rFonts w:ascii="Cambria Math" w:hAnsi="Cambria Math"/>
            <w:noProof/>
            <w:sz w:val="14"/>
            <w:szCs w:val="14"/>
            <w:lang w:val="en-US" w:eastAsia="de-AT"/>
          </w:rPr>
          <m:t>mol</m:t>
        </m:r>
      </m:oMath>
      <w:r w:rsidR="004E2D1B" w:rsidRPr="004E2D1B">
        <w:rPr>
          <w:rFonts w:eastAsiaTheme="minorEastAsia"/>
          <w:noProof/>
          <w:sz w:val="14"/>
          <w:szCs w:val="14"/>
          <w:lang w:eastAsia="de-AT"/>
        </w:rPr>
        <w:t xml:space="preserve">, </w:t>
      </w:r>
      <w:r w:rsidR="004E2D1B">
        <w:rPr>
          <w:rFonts w:eastAsiaTheme="minorEastAsia"/>
          <w:noProof/>
          <w:sz w:val="14"/>
          <w:szCs w:val="14"/>
          <w:lang w:eastAsia="de-AT"/>
        </w:rPr>
        <w:t xml:space="preserve"> </w:t>
      </w:r>
      <m:oMath>
        <m:r>
          <w:rPr>
            <w:rFonts w:ascii="Cambria Math" w:hAnsi="Cambria Math"/>
            <w:noProof/>
            <w:sz w:val="14"/>
            <w:szCs w:val="14"/>
            <w:lang w:eastAsia="de-AT"/>
          </w:rPr>
          <m:t>Δ</m:t>
        </m:r>
        <m:sSup>
          <m:sSupPr>
            <m:ctrlPr>
              <w:rPr>
                <w:rFonts w:ascii="Cambria Math" w:hAnsi="Cambria Math"/>
                <w:i/>
                <w:noProof/>
                <w:sz w:val="14"/>
                <w:szCs w:val="14"/>
                <w:lang w:eastAsia="de-AT"/>
              </w:rPr>
            </m:ctrlPr>
          </m:sSupPr>
          <m:e>
            <m:r>
              <w:rPr>
                <w:rFonts w:ascii="Cambria Math" w:hAnsi="Cambria Math"/>
                <w:noProof/>
                <w:sz w:val="14"/>
                <w:szCs w:val="14"/>
                <w:lang w:eastAsia="de-AT"/>
              </w:rPr>
              <m:t>H</m:t>
            </m:r>
          </m:e>
          <m:sup>
            <m:r>
              <w:rPr>
                <w:rFonts w:ascii="Cambria Math" w:hAnsi="Cambria Math"/>
                <w:noProof/>
                <w:sz w:val="14"/>
                <w:szCs w:val="14"/>
                <w:lang w:eastAsia="de-AT"/>
              </w:rPr>
              <m:t>0</m:t>
            </m:r>
          </m:sup>
        </m:sSup>
        <m:r>
          <w:rPr>
            <w:rFonts w:ascii="Cambria Math" w:hAnsi="Cambria Math"/>
            <w:noProof/>
            <w:sz w:val="14"/>
            <w:szCs w:val="14"/>
            <w:lang w:eastAsia="de-AT"/>
          </w:rPr>
          <m:t>(</m:t>
        </m:r>
        <m:sSub>
          <m:sSubPr>
            <m:ctrlPr>
              <w:rPr>
                <w:rFonts w:ascii="Cambria Math" w:hAnsi="Cambria Math"/>
                <w:noProof/>
                <w:sz w:val="14"/>
                <w:szCs w:val="14"/>
                <w:lang w:eastAsia="de-AT"/>
              </w:rPr>
            </m:ctrlPr>
          </m:sSubPr>
          <m:e>
            <m:r>
              <m:rPr>
                <m:sty m:val="p"/>
              </m:rPr>
              <w:rPr>
                <w:rFonts w:ascii="Cambria Math" w:hAnsi="Cambria Math"/>
                <w:noProof/>
                <w:sz w:val="14"/>
                <w:szCs w:val="14"/>
                <w:lang w:eastAsia="de-AT"/>
              </w:rPr>
              <m:t>H</m:t>
            </m:r>
          </m:e>
          <m:sub>
            <m:r>
              <m:rPr>
                <m:sty m:val="p"/>
              </m:rPr>
              <w:rPr>
                <w:rFonts w:ascii="Cambria Math" w:hAnsi="Cambria Math"/>
                <w:noProof/>
                <w:sz w:val="14"/>
                <w:szCs w:val="14"/>
                <w:lang w:eastAsia="de-AT"/>
              </w:rPr>
              <m:t>2</m:t>
            </m:r>
          </m:sub>
        </m:sSub>
        <m:r>
          <m:rPr>
            <m:sty m:val="p"/>
          </m:rPr>
          <w:rPr>
            <w:rFonts w:ascii="Cambria Math" w:hAnsi="Cambria Math"/>
            <w:noProof/>
            <w:sz w:val="14"/>
            <w:szCs w:val="14"/>
            <w:lang w:eastAsia="de-AT"/>
          </w:rPr>
          <m:t>O</m:t>
        </m:r>
        <m:r>
          <w:rPr>
            <w:rFonts w:ascii="Cambria Math" w:hAnsi="Cambria Math"/>
            <w:noProof/>
            <w:sz w:val="14"/>
            <w:szCs w:val="14"/>
            <w:lang w:eastAsia="de-AT"/>
          </w:rPr>
          <m:t>) = -242 kJ/mol</m:t>
        </m:r>
      </m:oMath>
      <w:r w:rsidR="0065321A" w:rsidRPr="004E2D1B">
        <w:rPr>
          <w:noProof/>
          <w:sz w:val="14"/>
          <w:szCs w:val="14"/>
          <w:lang w:eastAsia="de-AT"/>
        </w:rPr>
        <w:t xml:space="preserve"> </w:t>
      </w:r>
    </w:p>
    <w:p w14:paraId="2551F2E9" w14:textId="36FA0DF9" w:rsidR="006A2E43" w:rsidRPr="00D14212" w:rsidRDefault="006A2E43">
      <w:r w:rsidRPr="00D14212">
        <w:br w:type="page"/>
      </w:r>
    </w:p>
    <w:p w14:paraId="31F6CC85" w14:textId="3262540F" w:rsidR="008071F8" w:rsidRDefault="00D14212" w:rsidP="006A2E43">
      <w:pPr>
        <w:pStyle w:val="berschrift1"/>
      </w:pPr>
      <w:r>
        <w:lastRenderedPageBreak/>
        <w:t>Katalysator</w:t>
      </w:r>
    </w:p>
    <w:p w14:paraId="630D8345" w14:textId="67D9C833" w:rsidR="006A2E43" w:rsidRDefault="00D14212" w:rsidP="006A2E43">
      <w:r>
        <w:t xml:space="preserve">Ein </w:t>
      </w:r>
      <w:r w:rsidRPr="00D14212">
        <w:rPr>
          <w:b/>
        </w:rPr>
        <w:t>Katalysator</w:t>
      </w:r>
      <w:r>
        <w:t xml:space="preserve"> ist ein Stoff, der nicht als Ausgangsstoff (oder Produkt) an der Reaktion teilnimmt, sondern lediglich durch seine Anwesenheit...</w:t>
      </w:r>
    </w:p>
    <w:p w14:paraId="5AE36A5B" w14:textId="6D18770E" w:rsidR="00F66E0A" w:rsidRDefault="00D14212" w:rsidP="006A2E43">
      <w:r>
        <w:t xml:space="preserve">[ </w:t>
      </w:r>
      <w:r w:rsidR="00F66E0A">
        <w:t>6</w:t>
      </w:r>
      <w:r>
        <w:t xml:space="preserve"> ]</w:t>
      </w:r>
      <w:r w:rsidR="00F66E0A">
        <w:t xml:space="preserve"> </w:t>
      </w:r>
    </w:p>
    <w:p w14:paraId="116534D6" w14:textId="77777777" w:rsidR="00F66E0A" w:rsidRDefault="00F66E0A" w:rsidP="006A2E43">
      <w:r>
        <w:rPr>
          <w:noProof/>
          <w:lang w:eastAsia="de-AT"/>
        </w:rPr>
        <w:drawing>
          <wp:inline distT="0" distB="0" distL="0" distR="0" wp14:anchorId="06D3D235" wp14:editId="621ADA65">
            <wp:extent cx="2654935" cy="702945"/>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4935" cy="702945"/>
                    </a:xfrm>
                    <a:prstGeom prst="rect">
                      <a:avLst/>
                    </a:prstGeom>
                  </pic:spPr>
                </pic:pic>
              </a:graphicData>
            </a:graphic>
          </wp:inline>
        </w:drawing>
      </w:r>
    </w:p>
    <w:p w14:paraId="5426879C" w14:textId="2C2FA5AA" w:rsidR="00F66E0A" w:rsidRDefault="00F66E0A" w:rsidP="006A2E43">
      <w:pPr>
        <w:rPr>
          <w:i/>
        </w:rPr>
      </w:pPr>
      <w:r>
        <w:t xml:space="preserve">[ 7 ] </w:t>
      </w:r>
      <w:r>
        <w:rPr>
          <w:i/>
        </w:rPr>
        <w:t>Beispiel Autokatalysator</w:t>
      </w:r>
    </w:p>
    <w:p w14:paraId="7225BADF" w14:textId="4BEB43B4" w:rsidR="00F66E0A" w:rsidRDefault="00F66E0A" w:rsidP="006A2E43">
      <w:pPr>
        <w:rPr>
          <w:i/>
        </w:rPr>
      </w:pPr>
      <w:r>
        <w:rPr>
          <w:noProof/>
          <w:lang w:eastAsia="de-AT"/>
        </w:rPr>
        <w:drawing>
          <wp:inline distT="0" distB="0" distL="0" distR="0" wp14:anchorId="2CB649F4" wp14:editId="0963922B">
            <wp:extent cx="2654935" cy="99187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4935" cy="991870"/>
                    </a:xfrm>
                    <a:prstGeom prst="rect">
                      <a:avLst/>
                    </a:prstGeom>
                  </pic:spPr>
                </pic:pic>
              </a:graphicData>
            </a:graphic>
          </wp:inline>
        </w:drawing>
      </w:r>
    </w:p>
    <w:p w14:paraId="1B912031" w14:textId="6C58E689" w:rsidR="00F66E0A" w:rsidRDefault="00F66E0A" w:rsidP="006A2E43">
      <w:r>
        <w:t>Zwei NO – Moleküle reagieren "eigentlich" beim Zusammenstoß zu Stickstoff und Sauerstoff, diese Reaktion ist auch exotherm.</w:t>
      </w:r>
    </w:p>
    <w:p w14:paraId="29910890" w14:textId="22170DB2" w:rsidR="00F66E0A" w:rsidRDefault="00F66E0A" w:rsidP="006A2E43">
      <w:r>
        <w:t>[ 8 ]</w:t>
      </w:r>
    </w:p>
    <w:p w14:paraId="6A28E8BE" w14:textId="2620F757" w:rsidR="00F66E0A" w:rsidRDefault="00F66E0A" w:rsidP="006A2E43">
      <w:r>
        <w:rPr>
          <w:noProof/>
          <w:lang w:eastAsia="de-AT"/>
        </w:rPr>
        <w:drawing>
          <wp:inline distT="0" distB="0" distL="0" distR="0" wp14:anchorId="59BD89EA" wp14:editId="4DFC04AA">
            <wp:extent cx="2654935" cy="128905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4935" cy="1289050"/>
                    </a:xfrm>
                    <a:prstGeom prst="rect">
                      <a:avLst/>
                    </a:prstGeom>
                  </pic:spPr>
                </pic:pic>
              </a:graphicData>
            </a:graphic>
          </wp:inline>
        </w:drawing>
      </w:r>
    </w:p>
    <w:p w14:paraId="21635EE4" w14:textId="434F73B1" w:rsidR="00F66E0A" w:rsidRDefault="005044B9" w:rsidP="006A2E43">
      <w:r>
        <w:rPr>
          <w:noProof/>
          <w:lang w:eastAsia="de-AT"/>
        </w:rPr>
        <mc:AlternateContent>
          <mc:Choice Requires="wps">
            <w:drawing>
              <wp:anchor distT="0" distB="0" distL="114300" distR="114300" simplePos="0" relativeHeight="251659264" behindDoc="0" locked="0" layoutInCell="1" allowOverlap="1" wp14:anchorId="36478D4C" wp14:editId="5A16227E">
                <wp:simplePos x="0" y="0"/>
                <wp:positionH relativeFrom="margin">
                  <wp:align>left</wp:align>
                </wp:positionH>
                <wp:positionV relativeFrom="paragraph">
                  <wp:posOffset>623729</wp:posOffset>
                </wp:positionV>
                <wp:extent cx="5743575" cy="14287"/>
                <wp:effectExtent l="0" t="0" r="28575" b="24130"/>
                <wp:wrapNone/>
                <wp:docPr id="18" name="Gerader Verbinder 18"/>
                <wp:cNvGraphicFramePr/>
                <a:graphic xmlns:a="http://schemas.openxmlformats.org/drawingml/2006/main">
                  <a:graphicData uri="http://schemas.microsoft.com/office/word/2010/wordprocessingShape">
                    <wps:wsp>
                      <wps:cNvCnPr/>
                      <wps:spPr>
                        <a:xfrm flipV="1">
                          <a:off x="0" y="0"/>
                          <a:ext cx="5743575" cy="142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1303A" id="Gerader Verbinder 18"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1pt" to="452.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" strokecolor="black [3200]" strokeweight=".5pt">
                <v:stroke joinstyle="miter"/>
                <w10:wrap anchorx="margin"/>
              </v:line>
            </w:pict>
          </mc:Fallback>
        </mc:AlternateContent>
      </w:r>
      <w:r w:rsidR="00F66E0A">
        <w:t>Durch die geringe Konzentration der Stoffe im Autoabgas stellt sich dieses Gleichgewicht, das deutlich auf der Seite der Elemente Stickstoff und Sauerstoff steht aber nur sehr langsam ein.</w:t>
      </w:r>
    </w:p>
    <w:p w14:paraId="50A3F5EC" w14:textId="7F1D13D6" w:rsidR="00F66E0A" w:rsidRDefault="00F66E0A" w:rsidP="006A2E43">
      <w:r>
        <w:t>Findet diese Reaktion nicht im (dreidimensionalen) Raum, sondern auf einer Platinoberfläche statt (die NO-Moleküle bleiben beweglich auf dieser Oberfläche haften und können sich auf dieser bewegen), so erhöht sich, durch die Reduktion um eine Dimension die Wahrscheinlichkeit, dass zwei solche Teilchen aufeinanderprallen. Reagieren sie dann tatsächlich zu Stickstoff und Sauerstoff, so verringert sich außerdem die Bindungsenergie, mit der diese an der Oberfläche haften, und sie verlassen diese wieder.</w:t>
      </w:r>
    </w:p>
    <w:p w14:paraId="7F50CBFF" w14:textId="318C2460" w:rsidR="00F66E0A" w:rsidRPr="005044B9" w:rsidRDefault="00F66E0A" w:rsidP="005044B9">
      <w:pPr>
        <w:rPr>
          <w:b/>
        </w:rPr>
      </w:pPr>
      <w:r w:rsidRPr="00F66E0A">
        <w:rPr>
          <w:b/>
        </w:rPr>
        <w:t>Die Reaktion bleibt also gleich, das Gleichgewicht konnte sich aber viel schneller einstellen.</w:t>
      </w:r>
      <w:r>
        <w:t>Energetische Betrachtung</w:t>
      </w:r>
    </w:p>
    <w:p w14:paraId="4D887E47" w14:textId="4E71934F" w:rsidR="00D14212" w:rsidRDefault="00D14212" w:rsidP="00F66E0A">
      <w:r>
        <w:t xml:space="preserve">Energetisch bewirkt ein Katalysator die Abnahme der so genannten "Aktivierungsenthalpie" </w:t>
      </w:r>
    </w:p>
    <w:p w14:paraId="369C2583" w14:textId="5C2E5507" w:rsidR="00D14212" w:rsidRDefault="00D14212" w:rsidP="006A2E43">
      <w:r>
        <w:rPr>
          <w:noProof/>
          <w:lang w:eastAsia="de-AT"/>
        </w:rPr>
        <w:drawing>
          <wp:inline distT="0" distB="0" distL="0" distR="0" wp14:anchorId="044F889B" wp14:editId="052DCABE">
            <wp:extent cx="2654935" cy="11715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4935" cy="1171575"/>
                    </a:xfrm>
                    <a:prstGeom prst="rect">
                      <a:avLst/>
                    </a:prstGeom>
                  </pic:spPr>
                </pic:pic>
              </a:graphicData>
            </a:graphic>
          </wp:inline>
        </w:drawing>
      </w:r>
    </w:p>
    <w:p w14:paraId="48E389B5" w14:textId="77777777" w:rsidR="00A16744" w:rsidRDefault="00A16744" w:rsidP="006A2E43">
      <w:r>
        <w:t xml:space="preserve">Geeignete Katalysatroen werden meist </w:t>
      </w:r>
      <w:r w:rsidRPr="00A16744">
        <w:rPr>
          <w:b/>
        </w:rPr>
        <w:t>empirisch</w:t>
      </w:r>
      <w:r>
        <w:t xml:space="preserve"> (durch Experimente) gefunden. Es gibt keinen Universalkatalysator, der auf alle Reaktionen beschleunigend wirkt. Metalle – vor allem Edelmetalle wie Platin, Palladium und Rhodium – katalysieren </w:t>
      </w:r>
      <w:r>
        <w:rPr>
          <w:b/>
        </w:rPr>
        <w:t>Gasreaktionen</w:t>
      </w:r>
      <w:r>
        <w:t xml:space="preserve">, manche Katalysatoren helfen bei der Übertragung von Sauerstoff und einige Reaktionen werden durch </w:t>
      </w:r>
      <w:r w:rsidRPr="00A16744">
        <w:rPr>
          <w:b/>
        </w:rPr>
        <w:t>Säurekatalyse</w:t>
      </w:r>
      <w:r>
        <w:t xml:space="preserve"> psitiv beeinflusst.</w:t>
      </w:r>
    </w:p>
    <w:p w14:paraId="28EFDEE2" w14:textId="77777777" w:rsidR="005044B9" w:rsidRDefault="00A16744" w:rsidP="005044B9">
      <w:pPr>
        <w:sectPr w:rsidR="005044B9" w:rsidSect="00E07FCE">
          <w:headerReference w:type="default" r:id="rId17"/>
          <w:type w:val="continuous"/>
          <w:pgSz w:w="11906" w:h="16838"/>
          <w:pgMar w:top="1871" w:right="1417" w:bottom="426" w:left="1417" w:header="708" w:footer="708" w:gutter="0"/>
          <w:cols w:num="2" w:space="709"/>
          <w:docGrid w:linePitch="360"/>
        </w:sectPr>
      </w:pPr>
      <w:r>
        <w:t>Manche Reaktionen haben sehr spezielle Katalysatoren, die den Ablauf derselben eigentlich erst ermöglicht und deshalb auch in ihrer Form bekannt gemacht haben. Beispielsweise läuft die Friedl-Crafts Alkylierung nur bei Anwesenheit von Aluminiumtrichlorid (</w:t>
      </w:r>
      <m:oMath>
        <m:r>
          <m:rPr>
            <m:sty m:val="p"/>
          </m:rPr>
          <w:rPr>
            <w:rFonts w:ascii="Cambria Math" w:hAnsi="Cambria Math"/>
          </w:rPr>
          <m:t>AlC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3</m:t>
            </m:r>
          </m:sub>
        </m:sSub>
      </m:oMath>
      <w:r>
        <w:t>).</w:t>
      </w:r>
    </w:p>
    <w:p w14:paraId="2C920CA9" w14:textId="61DBAB82" w:rsidR="00007100" w:rsidRDefault="005044B9" w:rsidP="00B91118">
      <w:r>
        <w:rPr>
          <w:noProof/>
          <w:lang w:eastAsia="de-AT"/>
        </w:rPr>
        <w:drawing>
          <wp:inline distT="0" distB="0" distL="0" distR="0" wp14:anchorId="2F991061" wp14:editId="6209E652">
            <wp:extent cx="3968750" cy="2587614"/>
            <wp:effectExtent l="0" t="0" r="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7289" cy="2593181"/>
                    </a:xfrm>
                    <a:prstGeom prst="rect">
                      <a:avLst/>
                    </a:prstGeom>
                  </pic:spPr>
                </pic:pic>
              </a:graphicData>
            </a:graphic>
          </wp:inline>
        </w:drawing>
      </w:r>
      <w:r w:rsidR="00A16744">
        <w:rPr>
          <w:i/>
        </w:rPr>
        <w:t xml:space="preserve"> </w:t>
      </w:r>
      <w:r w:rsidR="00A16744">
        <w:t xml:space="preserve"> </w:t>
      </w:r>
      <w:r>
        <w:t xml:space="preserve"> </w:t>
      </w:r>
      <w:r>
        <w:tab/>
      </w:r>
      <w:r w:rsidRPr="005044B9">
        <w:rPr>
          <w:i/>
        </w:rPr>
        <w:t>Lösung von Beispiel 3</w:t>
      </w:r>
    </w:p>
    <w:sectPr w:rsidR="00007100" w:rsidSect="005044B9">
      <w:type w:val="continuous"/>
      <w:pgSz w:w="11906" w:h="16838"/>
      <w:pgMar w:top="1871" w:right="1417" w:bottom="426"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87DBD" w14:textId="77777777" w:rsidR="00226C3E" w:rsidRDefault="00226C3E" w:rsidP="00BB5C84">
      <w:r>
        <w:separator/>
      </w:r>
    </w:p>
  </w:endnote>
  <w:endnote w:type="continuationSeparator" w:id="0">
    <w:p w14:paraId="2A45A6C0" w14:textId="77777777" w:rsidR="00226C3E" w:rsidRDefault="00226C3E" w:rsidP="00BB5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NeulandFontEuro">
    <w:panose1 w:val="00000400000000000000"/>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A616F" w14:textId="77777777" w:rsidR="00226C3E" w:rsidRDefault="00226C3E" w:rsidP="00BB5C84">
      <w:r>
        <w:separator/>
      </w:r>
    </w:p>
  </w:footnote>
  <w:footnote w:type="continuationSeparator" w:id="0">
    <w:p w14:paraId="49D9F090" w14:textId="77777777" w:rsidR="00226C3E" w:rsidRDefault="00226C3E" w:rsidP="00BB5C84">
      <w:r>
        <w:continuationSeparator/>
      </w:r>
    </w:p>
  </w:footnote>
  <w:footnote w:id="1">
    <w:p w14:paraId="68D75980" w14:textId="77777777" w:rsidR="004E2D1B" w:rsidRPr="004E2D1B" w:rsidRDefault="004E2D1B" w:rsidP="004E2D1B">
      <w:pPr>
        <w:rPr>
          <w:i/>
          <w:noProof/>
          <w:lang w:eastAsia="de-AT"/>
        </w:rPr>
      </w:pPr>
      <w:r>
        <w:rPr>
          <w:rStyle w:val="Funotenzeichen"/>
        </w:rPr>
        <w:footnoteRef/>
      </w:r>
      <w:r>
        <w:t xml:space="preserve"> </w:t>
      </w:r>
      <w:r w:rsidRPr="004E2D1B">
        <w:rPr>
          <w:i/>
          <w:noProof/>
          <w:lang w:eastAsia="de-AT"/>
        </w:rPr>
        <w:t xml:space="preserve">die Arbeit, die also gegenüber dem Luftdruck verübt werden würde, würde man in einem geschlossenen Gefäß arbeiten, wird also vernachlässigt. Das entspricht der Realität, weil beim Ablauf einer Reaktion der Luftdruck konstant bleibt (oder wenn man ganz genau ist nur unmessbar ändert). </w:t>
      </w:r>
    </w:p>
    <w:p w14:paraId="1DD411EE" w14:textId="236EB30A" w:rsidR="004E2D1B" w:rsidRDefault="004E2D1B" w:rsidP="004E2D1B">
      <w:r w:rsidRPr="004E2D1B">
        <w:rPr>
          <w:i/>
          <w:noProof/>
          <w:lang w:eastAsia="de-AT"/>
        </w:rPr>
        <w:t>Deshalb unterscheidet man den Begriff auch, und nennt ihn nicht Reaktionsenergie sondern Reaktionsenthalpie.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0445" w14:textId="77777777" w:rsidR="00B8767E" w:rsidRDefault="00B8767E" w:rsidP="002B762D">
    <w:pPr>
      <w:pStyle w:val="Kopfzeile"/>
      <w:pBdr>
        <w:bottom w:val="single" w:sz="4" w:space="1" w:color="auto"/>
      </w:pBdr>
      <w:tabs>
        <w:tab w:val="clear" w:pos="9072"/>
      </w:tabs>
      <w:ind w:right="1275"/>
      <w:rPr>
        <w:noProof/>
        <w:lang w:val="de-DE" w:eastAsia="de-DE"/>
      </w:rPr>
    </w:pPr>
    <w:r>
      <w:rPr>
        <w:noProof/>
        <w:lang w:eastAsia="de-AT"/>
      </w:rPr>
      <w:drawing>
        <wp:anchor distT="0" distB="0" distL="114300" distR="114300" simplePos="0" relativeHeight="251658240" behindDoc="0" locked="0" layoutInCell="1" allowOverlap="1" wp14:anchorId="34640856" wp14:editId="579026DB">
          <wp:simplePos x="0" y="0"/>
          <wp:positionH relativeFrom="margin">
            <wp:posOffset>5257800</wp:posOffset>
          </wp:positionH>
          <wp:positionV relativeFrom="margin">
            <wp:posOffset>-800100</wp:posOffset>
          </wp:positionV>
          <wp:extent cx="835660" cy="786357"/>
          <wp:effectExtent l="0" t="0" r="0" b="1270"/>
          <wp:wrapNone/>
          <wp:docPr id="17"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_burner.png"/>
                  <pic:cNvPicPr/>
                </pic:nvPicPr>
                <pic:blipFill>
                  <a:blip r:embed="rId1">
                    <a:extLst>
                      <a:ext uri="{28A0092B-C50C-407E-A947-70E740481C1C}">
                        <a14:useLocalDpi xmlns:a14="http://schemas.microsoft.com/office/drawing/2010/main" val="0"/>
                      </a:ext>
                    </a:extLst>
                  </a:blip>
                  <a:stretch>
                    <a:fillRect/>
                  </a:stretch>
                </pic:blipFill>
                <pic:spPr>
                  <a:xfrm>
                    <a:off x="0" y="0"/>
                    <a:ext cx="835660" cy="786357"/>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t>Chemie – 8. Klasse</w:t>
    </w:r>
  </w:p>
  <w:p w14:paraId="288294B9" w14:textId="679241EF" w:rsidR="00B8767E" w:rsidRPr="0018174F" w:rsidRDefault="001B5654" w:rsidP="002B762D">
    <w:pPr>
      <w:pStyle w:val="Kopfzeile"/>
      <w:pBdr>
        <w:bottom w:val="single" w:sz="4" w:space="1" w:color="auto"/>
      </w:pBdr>
      <w:tabs>
        <w:tab w:val="clear" w:pos="9072"/>
      </w:tabs>
      <w:ind w:right="1275"/>
      <w:rPr>
        <w:b/>
        <w:spacing w:val="-20"/>
      </w:rPr>
    </w:pPr>
    <w:r w:rsidRPr="0018174F">
      <w:rPr>
        <w:rStyle w:val="TitelZchn"/>
        <w:spacing w:val="-20"/>
      </w:rPr>
      <w:t xml:space="preserve">Thermochemie, </w:t>
    </w:r>
    <w:r w:rsidR="0018174F" w:rsidRPr="0018174F">
      <w:rPr>
        <w:rStyle w:val="TitelZchn"/>
        <w:spacing w:val="-20"/>
      </w:rPr>
      <w:t xml:space="preserve">Energetik, </w:t>
    </w:r>
    <w:r w:rsidRPr="0018174F">
      <w:rPr>
        <w:rStyle w:val="TitelZchn"/>
        <w:spacing w:val="-20"/>
      </w:rPr>
      <w:t>Katalyse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35pt;height:44.9pt;visibility:visible" o:bullet="t">
        <v:imagedata r:id="rId1" o:title=""/>
      </v:shape>
    </w:pict>
  </w:numPicBullet>
  <w:abstractNum w:abstractNumId="0" w15:restartNumberingAfterBreak="0">
    <w:nsid w:val="05594798"/>
    <w:multiLevelType w:val="hybridMultilevel"/>
    <w:tmpl w:val="449443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77D41F4"/>
    <w:multiLevelType w:val="hybridMultilevel"/>
    <w:tmpl w:val="F942F8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D934D55"/>
    <w:multiLevelType w:val="hybridMultilevel"/>
    <w:tmpl w:val="535A2FE8"/>
    <w:lvl w:ilvl="0" w:tplc="477EF930">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 w15:restartNumberingAfterBreak="0">
    <w:nsid w:val="2121250A"/>
    <w:multiLevelType w:val="hybridMultilevel"/>
    <w:tmpl w:val="DB82BD24"/>
    <w:lvl w:ilvl="0" w:tplc="3D9C022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89C218B"/>
    <w:multiLevelType w:val="hybridMultilevel"/>
    <w:tmpl w:val="834EBE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C5C10FA"/>
    <w:multiLevelType w:val="hybridMultilevel"/>
    <w:tmpl w:val="449443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EE82F3E"/>
    <w:multiLevelType w:val="hybridMultilevel"/>
    <w:tmpl w:val="2FDA2A58"/>
    <w:lvl w:ilvl="0" w:tplc="863891B4">
      <w:start w:val="1"/>
      <w:numFmt w:val="lowerLetter"/>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E465F6"/>
    <w:multiLevelType w:val="hybridMultilevel"/>
    <w:tmpl w:val="7EF28A34"/>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40E01050"/>
    <w:multiLevelType w:val="hybridMultilevel"/>
    <w:tmpl w:val="24D8EA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94B0326"/>
    <w:multiLevelType w:val="hybridMultilevel"/>
    <w:tmpl w:val="0BF633A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B2B6AC4"/>
    <w:multiLevelType w:val="hybridMultilevel"/>
    <w:tmpl w:val="E38295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E6A081E"/>
    <w:multiLevelType w:val="hybridMultilevel"/>
    <w:tmpl w:val="6052975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56862748"/>
    <w:multiLevelType w:val="hybridMultilevel"/>
    <w:tmpl w:val="4D960276"/>
    <w:lvl w:ilvl="0" w:tplc="477EF930">
      <w:start w:val="1"/>
      <w:numFmt w:val="decimal"/>
      <w:lvlText w:val="%1)"/>
      <w:lvlJc w:val="left"/>
      <w:pPr>
        <w:ind w:left="644"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6063117F"/>
    <w:multiLevelType w:val="hybridMultilevel"/>
    <w:tmpl w:val="6EF64494"/>
    <w:lvl w:ilvl="0" w:tplc="EEC24370">
      <w:start w:val="1"/>
      <w:numFmt w:val="decimal"/>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B67694"/>
    <w:multiLevelType w:val="hybridMultilevel"/>
    <w:tmpl w:val="CC24285C"/>
    <w:lvl w:ilvl="0" w:tplc="477EF930">
      <w:start w:val="1"/>
      <w:numFmt w:val="decimal"/>
      <w:lvlText w:val="%1)"/>
      <w:lvlJc w:val="left"/>
      <w:pPr>
        <w:ind w:left="644"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685003A0"/>
    <w:multiLevelType w:val="hybridMultilevel"/>
    <w:tmpl w:val="63EE20B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694E3489"/>
    <w:multiLevelType w:val="hybridMultilevel"/>
    <w:tmpl w:val="54141E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DAD530C"/>
    <w:multiLevelType w:val="hybridMultilevel"/>
    <w:tmpl w:val="D4AED73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DD26AB8"/>
    <w:multiLevelType w:val="hybridMultilevel"/>
    <w:tmpl w:val="9C841642"/>
    <w:lvl w:ilvl="0" w:tplc="890C2722">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547000B"/>
    <w:multiLevelType w:val="hybridMultilevel"/>
    <w:tmpl w:val="B0760B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B733083"/>
    <w:multiLevelType w:val="hybridMultilevel"/>
    <w:tmpl w:val="87BA8992"/>
    <w:lvl w:ilvl="0" w:tplc="0C07000F">
      <w:start w:val="1"/>
      <w:numFmt w:val="decimal"/>
      <w:lvlText w:val="%1."/>
      <w:lvlJc w:val="left"/>
      <w:pPr>
        <w:ind w:left="760" w:hanging="360"/>
      </w:pPr>
    </w:lvl>
    <w:lvl w:ilvl="1" w:tplc="0C070019" w:tentative="1">
      <w:start w:val="1"/>
      <w:numFmt w:val="lowerLetter"/>
      <w:lvlText w:val="%2."/>
      <w:lvlJc w:val="left"/>
      <w:pPr>
        <w:ind w:left="1480" w:hanging="360"/>
      </w:pPr>
    </w:lvl>
    <w:lvl w:ilvl="2" w:tplc="0C07001B" w:tentative="1">
      <w:start w:val="1"/>
      <w:numFmt w:val="lowerRoman"/>
      <w:lvlText w:val="%3."/>
      <w:lvlJc w:val="right"/>
      <w:pPr>
        <w:ind w:left="2200" w:hanging="180"/>
      </w:pPr>
    </w:lvl>
    <w:lvl w:ilvl="3" w:tplc="0C07000F" w:tentative="1">
      <w:start w:val="1"/>
      <w:numFmt w:val="decimal"/>
      <w:lvlText w:val="%4."/>
      <w:lvlJc w:val="left"/>
      <w:pPr>
        <w:ind w:left="2920" w:hanging="360"/>
      </w:pPr>
    </w:lvl>
    <w:lvl w:ilvl="4" w:tplc="0C070019" w:tentative="1">
      <w:start w:val="1"/>
      <w:numFmt w:val="lowerLetter"/>
      <w:lvlText w:val="%5."/>
      <w:lvlJc w:val="left"/>
      <w:pPr>
        <w:ind w:left="3640" w:hanging="360"/>
      </w:pPr>
    </w:lvl>
    <w:lvl w:ilvl="5" w:tplc="0C07001B" w:tentative="1">
      <w:start w:val="1"/>
      <w:numFmt w:val="lowerRoman"/>
      <w:lvlText w:val="%6."/>
      <w:lvlJc w:val="right"/>
      <w:pPr>
        <w:ind w:left="4360" w:hanging="180"/>
      </w:pPr>
    </w:lvl>
    <w:lvl w:ilvl="6" w:tplc="0C07000F" w:tentative="1">
      <w:start w:val="1"/>
      <w:numFmt w:val="decimal"/>
      <w:lvlText w:val="%7."/>
      <w:lvlJc w:val="left"/>
      <w:pPr>
        <w:ind w:left="5080" w:hanging="360"/>
      </w:pPr>
    </w:lvl>
    <w:lvl w:ilvl="7" w:tplc="0C070019" w:tentative="1">
      <w:start w:val="1"/>
      <w:numFmt w:val="lowerLetter"/>
      <w:lvlText w:val="%8."/>
      <w:lvlJc w:val="left"/>
      <w:pPr>
        <w:ind w:left="5800" w:hanging="360"/>
      </w:pPr>
    </w:lvl>
    <w:lvl w:ilvl="8" w:tplc="0C07001B" w:tentative="1">
      <w:start w:val="1"/>
      <w:numFmt w:val="lowerRoman"/>
      <w:lvlText w:val="%9."/>
      <w:lvlJc w:val="right"/>
      <w:pPr>
        <w:ind w:left="6520" w:hanging="180"/>
      </w:pPr>
    </w:lvl>
  </w:abstractNum>
  <w:num w:numId="1">
    <w:abstractNumId w:val="20"/>
  </w:num>
  <w:num w:numId="2">
    <w:abstractNumId w:val="1"/>
  </w:num>
  <w:num w:numId="3">
    <w:abstractNumId w:val="19"/>
  </w:num>
  <w:num w:numId="4">
    <w:abstractNumId w:val="5"/>
  </w:num>
  <w:num w:numId="5">
    <w:abstractNumId w:val="0"/>
  </w:num>
  <w:num w:numId="6">
    <w:abstractNumId w:val="17"/>
  </w:num>
  <w:num w:numId="7">
    <w:abstractNumId w:val="9"/>
  </w:num>
  <w:num w:numId="8">
    <w:abstractNumId w:val="18"/>
  </w:num>
  <w:num w:numId="9">
    <w:abstractNumId w:val="6"/>
  </w:num>
  <w:num w:numId="10">
    <w:abstractNumId w:val="13"/>
  </w:num>
  <w:num w:numId="11">
    <w:abstractNumId w:val="3"/>
  </w:num>
  <w:num w:numId="12">
    <w:abstractNumId w:val="15"/>
  </w:num>
  <w:num w:numId="13">
    <w:abstractNumId w:val="10"/>
  </w:num>
  <w:num w:numId="14">
    <w:abstractNumId w:val="4"/>
  </w:num>
  <w:num w:numId="15">
    <w:abstractNumId w:val="11"/>
  </w:num>
  <w:num w:numId="16">
    <w:abstractNumId w:val="2"/>
  </w:num>
  <w:num w:numId="17">
    <w:abstractNumId w:val="12"/>
  </w:num>
  <w:num w:numId="18">
    <w:abstractNumId w:val="14"/>
  </w:num>
  <w:num w:numId="19">
    <w:abstractNumId w:val="16"/>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639"/>
    <w:rsid w:val="00002F48"/>
    <w:rsid w:val="00004DA7"/>
    <w:rsid w:val="00007100"/>
    <w:rsid w:val="0003307C"/>
    <w:rsid w:val="00034820"/>
    <w:rsid w:val="00034E38"/>
    <w:rsid w:val="00042D99"/>
    <w:rsid w:val="000570FF"/>
    <w:rsid w:val="00066FF3"/>
    <w:rsid w:val="000732DF"/>
    <w:rsid w:val="00074A66"/>
    <w:rsid w:val="0008408C"/>
    <w:rsid w:val="000A4E29"/>
    <w:rsid w:val="000A55C0"/>
    <w:rsid w:val="000B0747"/>
    <w:rsid w:val="000D2C3A"/>
    <w:rsid w:val="000E3C89"/>
    <w:rsid w:val="000F73F3"/>
    <w:rsid w:val="001009C1"/>
    <w:rsid w:val="00101C88"/>
    <w:rsid w:val="0010502C"/>
    <w:rsid w:val="00110D73"/>
    <w:rsid w:val="0011336E"/>
    <w:rsid w:val="0014021A"/>
    <w:rsid w:val="001415A4"/>
    <w:rsid w:val="00152F85"/>
    <w:rsid w:val="00161E4E"/>
    <w:rsid w:val="0018174F"/>
    <w:rsid w:val="001841A3"/>
    <w:rsid w:val="001A4474"/>
    <w:rsid w:val="001B18B5"/>
    <w:rsid w:val="001B5654"/>
    <w:rsid w:val="001C38AF"/>
    <w:rsid w:val="001D5AE5"/>
    <w:rsid w:val="001F263E"/>
    <w:rsid w:val="001F6785"/>
    <w:rsid w:val="00222C9C"/>
    <w:rsid w:val="00226C3E"/>
    <w:rsid w:val="00231D4B"/>
    <w:rsid w:val="002369E0"/>
    <w:rsid w:val="002453EA"/>
    <w:rsid w:val="00257563"/>
    <w:rsid w:val="00280A72"/>
    <w:rsid w:val="002B1F1F"/>
    <w:rsid w:val="002B762D"/>
    <w:rsid w:val="002D4B7E"/>
    <w:rsid w:val="002F6E6F"/>
    <w:rsid w:val="00304711"/>
    <w:rsid w:val="00304F58"/>
    <w:rsid w:val="00316F75"/>
    <w:rsid w:val="003211FA"/>
    <w:rsid w:val="003405FD"/>
    <w:rsid w:val="00340A29"/>
    <w:rsid w:val="00343EB9"/>
    <w:rsid w:val="00354EDC"/>
    <w:rsid w:val="00361592"/>
    <w:rsid w:val="00385CEA"/>
    <w:rsid w:val="003C1D21"/>
    <w:rsid w:val="003C3FE4"/>
    <w:rsid w:val="003C6B26"/>
    <w:rsid w:val="003E4A38"/>
    <w:rsid w:val="003F0A7A"/>
    <w:rsid w:val="003F1268"/>
    <w:rsid w:val="003F600D"/>
    <w:rsid w:val="003F7AE0"/>
    <w:rsid w:val="00405C9A"/>
    <w:rsid w:val="00406183"/>
    <w:rsid w:val="00414CEE"/>
    <w:rsid w:val="0042624D"/>
    <w:rsid w:val="00426B68"/>
    <w:rsid w:val="00433780"/>
    <w:rsid w:val="00435E2C"/>
    <w:rsid w:val="004474AA"/>
    <w:rsid w:val="00447F4F"/>
    <w:rsid w:val="00474423"/>
    <w:rsid w:val="00480523"/>
    <w:rsid w:val="004840FF"/>
    <w:rsid w:val="004857E3"/>
    <w:rsid w:val="00490D72"/>
    <w:rsid w:val="00497218"/>
    <w:rsid w:val="004D2B2F"/>
    <w:rsid w:val="004D4E11"/>
    <w:rsid w:val="004E268C"/>
    <w:rsid w:val="004E2D1B"/>
    <w:rsid w:val="004E3DF8"/>
    <w:rsid w:val="004F1861"/>
    <w:rsid w:val="005044B9"/>
    <w:rsid w:val="00511A67"/>
    <w:rsid w:val="00514D0B"/>
    <w:rsid w:val="00527FA7"/>
    <w:rsid w:val="005308C7"/>
    <w:rsid w:val="005374E2"/>
    <w:rsid w:val="00552297"/>
    <w:rsid w:val="00555093"/>
    <w:rsid w:val="00594C4B"/>
    <w:rsid w:val="005A05D0"/>
    <w:rsid w:val="005C1B0F"/>
    <w:rsid w:val="005C20F9"/>
    <w:rsid w:val="005C27A5"/>
    <w:rsid w:val="005C5FBD"/>
    <w:rsid w:val="005F5540"/>
    <w:rsid w:val="005F77F2"/>
    <w:rsid w:val="006328CD"/>
    <w:rsid w:val="0065321A"/>
    <w:rsid w:val="00655728"/>
    <w:rsid w:val="0066300F"/>
    <w:rsid w:val="00664776"/>
    <w:rsid w:val="00684E74"/>
    <w:rsid w:val="006901A3"/>
    <w:rsid w:val="00697293"/>
    <w:rsid w:val="006A2B41"/>
    <w:rsid w:val="006A2E43"/>
    <w:rsid w:val="006A3FE7"/>
    <w:rsid w:val="006B22D3"/>
    <w:rsid w:val="006B24C0"/>
    <w:rsid w:val="006C3761"/>
    <w:rsid w:val="006C3868"/>
    <w:rsid w:val="006D4257"/>
    <w:rsid w:val="00733916"/>
    <w:rsid w:val="00734363"/>
    <w:rsid w:val="00742471"/>
    <w:rsid w:val="00746220"/>
    <w:rsid w:val="00773191"/>
    <w:rsid w:val="00781BE0"/>
    <w:rsid w:val="007862CC"/>
    <w:rsid w:val="0079147F"/>
    <w:rsid w:val="00793287"/>
    <w:rsid w:val="007B44B3"/>
    <w:rsid w:val="007C59EF"/>
    <w:rsid w:val="007D4EFF"/>
    <w:rsid w:val="007F05A0"/>
    <w:rsid w:val="007F43D6"/>
    <w:rsid w:val="008071F8"/>
    <w:rsid w:val="0082575A"/>
    <w:rsid w:val="00857663"/>
    <w:rsid w:val="008610EF"/>
    <w:rsid w:val="0086689D"/>
    <w:rsid w:val="00870F82"/>
    <w:rsid w:val="00882E29"/>
    <w:rsid w:val="008C19F1"/>
    <w:rsid w:val="008C4BEC"/>
    <w:rsid w:val="008C70AF"/>
    <w:rsid w:val="008D36EF"/>
    <w:rsid w:val="008D5DF2"/>
    <w:rsid w:val="008E6C3D"/>
    <w:rsid w:val="008F0A7C"/>
    <w:rsid w:val="008F6A24"/>
    <w:rsid w:val="00901F06"/>
    <w:rsid w:val="0091401E"/>
    <w:rsid w:val="009165E5"/>
    <w:rsid w:val="00927E6C"/>
    <w:rsid w:val="00951599"/>
    <w:rsid w:val="00957270"/>
    <w:rsid w:val="00990A9D"/>
    <w:rsid w:val="0099443D"/>
    <w:rsid w:val="009A20CA"/>
    <w:rsid w:val="009D2499"/>
    <w:rsid w:val="009D5174"/>
    <w:rsid w:val="009E3A5B"/>
    <w:rsid w:val="009E607E"/>
    <w:rsid w:val="00A0326E"/>
    <w:rsid w:val="00A04F2F"/>
    <w:rsid w:val="00A16744"/>
    <w:rsid w:val="00A178E9"/>
    <w:rsid w:val="00A46AA2"/>
    <w:rsid w:val="00A62408"/>
    <w:rsid w:val="00A8035C"/>
    <w:rsid w:val="00A8420A"/>
    <w:rsid w:val="00AA6BBB"/>
    <w:rsid w:val="00AD46D7"/>
    <w:rsid w:val="00AE7EBE"/>
    <w:rsid w:val="00B05879"/>
    <w:rsid w:val="00B43D3C"/>
    <w:rsid w:val="00B66C17"/>
    <w:rsid w:val="00B72726"/>
    <w:rsid w:val="00B8767E"/>
    <w:rsid w:val="00B91118"/>
    <w:rsid w:val="00BA1021"/>
    <w:rsid w:val="00BA108F"/>
    <w:rsid w:val="00BA2534"/>
    <w:rsid w:val="00BB5C84"/>
    <w:rsid w:val="00BC6E9C"/>
    <w:rsid w:val="00BD581F"/>
    <w:rsid w:val="00BE41F5"/>
    <w:rsid w:val="00C13F2D"/>
    <w:rsid w:val="00C20460"/>
    <w:rsid w:val="00C72B2B"/>
    <w:rsid w:val="00C8322E"/>
    <w:rsid w:val="00C90639"/>
    <w:rsid w:val="00CA0D23"/>
    <w:rsid w:val="00CA5559"/>
    <w:rsid w:val="00CA5BB7"/>
    <w:rsid w:val="00CD14A0"/>
    <w:rsid w:val="00CE4139"/>
    <w:rsid w:val="00CE7287"/>
    <w:rsid w:val="00D06DA3"/>
    <w:rsid w:val="00D14212"/>
    <w:rsid w:val="00D32D33"/>
    <w:rsid w:val="00D632DD"/>
    <w:rsid w:val="00D67B41"/>
    <w:rsid w:val="00D80567"/>
    <w:rsid w:val="00D80F34"/>
    <w:rsid w:val="00D863DB"/>
    <w:rsid w:val="00DE30A8"/>
    <w:rsid w:val="00DE5CA6"/>
    <w:rsid w:val="00E005EC"/>
    <w:rsid w:val="00E07FCE"/>
    <w:rsid w:val="00E30DEE"/>
    <w:rsid w:val="00E43478"/>
    <w:rsid w:val="00E70094"/>
    <w:rsid w:val="00E72F3B"/>
    <w:rsid w:val="00E7458F"/>
    <w:rsid w:val="00E852B8"/>
    <w:rsid w:val="00EB5665"/>
    <w:rsid w:val="00F03418"/>
    <w:rsid w:val="00F25CDA"/>
    <w:rsid w:val="00F34AC2"/>
    <w:rsid w:val="00F66E0A"/>
    <w:rsid w:val="00F72021"/>
    <w:rsid w:val="00F7304C"/>
    <w:rsid w:val="00F9617C"/>
    <w:rsid w:val="00FC2967"/>
    <w:rsid w:val="00FD73EF"/>
    <w:rsid w:val="00FE27A3"/>
    <w:rsid w:val="00FF4FC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781B0"/>
  <w15:docId w15:val="{338A5C7E-CC6E-4231-9E7B-CBAD02B19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BB5C84"/>
    <w:rPr>
      <w:sz w:val="18"/>
      <w:szCs w:val="18"/>
    </w:rPr>
  </w:style>
  <w:style w:type="paragraph" w:styleId="berschrift1">
    <w:name w:val="heading 1"/>
    <w:basedOn w:val="Standard"/>
    <w:next w:val="Standard"/>
    <w:link w:val="berschrift1Zchn"/>
    <w:uiPriority w:val="9"/>
    <w:qFormat/>
    <w:rsid w:val="002B762D"/>
    <w:pPr>
      <w:keepNext/>
      <w:keepLines/>
      <w:spacing w:before="240" w:after="0"/>
      <w:outlineLvl w:val="0"/>
    </w:pPr>
    <w:rPr>
      <w:rFonts w:ascii="NeulandFontEuro" w:eastAsiaTheme="majorEastAsia" w:hAnsi="NeulandFontEuro" w:cstheme="majorBidi"/>
      <w:color w:val="538135" w:themeColor="accent6" w:themeShade="BF"/>
      <w:sz w:val="32"/>
      <w:szCs w:val="32"/>
    </w:rPr>
  </w:style>
  <w:style w:type="paragraph" w:styleId="berschrift2">
    <w:name w:val="heading 2"/>
    <w:basedOn w:val="Standard"/>
    <w:next w:val="Standard"/>
    <w:link w:val="berschrift2Zchn"/>
    <w:uiPriority w:val="9"/>
    <w:unhideWhenUsed/>
    <w:qFormat/>
    <w:rsid w:val="00074A66"/>
    <w:pPr>
      <w:keepNext/>
      <w:keepLines/>
      <w:spacing w:before="40" w:after="0"/>
      <w:outlineLvl w:val="1"/>
    </w:pPr>
    <w:rPr>
      <w:rFonts w:asciiTheme="majorHAnsi" w:eastAsiaTheme="majorEastAsia" w:hAnsiTheme="majorHAnsi" w:cstheme="majorBidi"/>
      <w:color w:val="7F7F7F" w:themeColor="text1" w:themeTint="80"/>
      <w:sz w:val="26"/>
      <w:szCs w:val="26"/>
    </w:rPr>
  </w:style>
  <w:style w:type="paragraph" w:styleId="berschrift3">
    <w:name w:val="heading 3"/>
    <w:basedOn w:val="Standard"/>
    <w:next w:val="Standard"/>
    <w:link w:val="berschrift3Zchn"/>
    <w:uiPriority w:val="9"/>
    <w:unhideWhenUsed/>
    <w:qFormat/>
    <w:rsid w:val="00034E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06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0639"/>
  </w:style>
  <w:style w:type="paragraph" w:styleId="Fuzeile">
    <w:name w:val="footer"/>
    <w:basedOn w:val="Standard"/>
    <w:link w:val="FuzeileZchn"/>
    <w:uiPriority w:val="99"/>
    <w:unhideWhenUsed/>
    <w:rsid w:val="00C906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0639"/>
  </w:style>
  <w:style w:type="paragraph" w:styleId="Titel">
    <w:name w:val="Title"/>
    <w:basedOn w:val="Standard"/>
    <w:next w:val="Standard"/>
    <w:link w:val="TitelZchn"/>
    <w:uiPriority w:val="10"/>
    <w:qFormat/>
    <w:rsid w:val="0099443D"/>
    <w:pPr>
      <w:spacing w:after="0" w:line="240" w:lineRule="auto"/>
      <w:contextualSpacing/>
    </w:pPr>
    <w:rPr>
      <w:rFonts w:ascii="NeulandFontEuro" w:eastAsiaTheme="majorEastAsia" w:hAnsi="NeulandFontEuro" w:cstheme="majorBidi"/>
      <w:spacing w:val="-10"/>
      <w:kern w:val="28"/>
      <w:sz w:val="56"/>
      <w:szCs w:val="56"/>
    </w:rPr>
  </w:style>
  <w:style w:type="character" w:customStyle="1" w:styleId="TitelZchn">
    <w:name w:val="Titel Zchn"/>
    <w:basedOn w:val="Absatz-Standardschriftart"/>
    <w:link w:val="Titel"/>
    <w:uiPriority w:val="10"/>
    <w:rsid w:val="0099443D"/>
    <w:rPr>
      <w:rFonts w:ascii="NeulandFontEuro" w:eastAsiaTheme="majorEastAsia" w:hAnsi="NeulandFontEuro" w:cstheme="majorBidi"/>
      <w:spacing w:val="-10"/>
      <w:kern w:val="28"/>
      <w:sz w:val="56"/>
      <w:szCs w:val="56"/>
    </w:rPr>
  </w:style>
  <w:style w:type="character" w:customStyle="1" w:styleId="berschrift1Zchn">
    <w:name w:val="Überschrift 1 Zchn"/>
    <w:basedOn w:val="Absatz-Standardschriftart"/>
    <w:link w:val="berschrift1"/>
    <w:uiPriority w:val="9"/>
    <w:rsid w:val="002B762D"/>
    <w:rPr>
      <w:rFonts w:ascii="NeulandFontEuro" w:eastAsiaTheme="majorEastAsia" w:hAnsi="NeulandFontEuro" w:cstheme="majorBidi"/>
      <w:color w:val="538135" w:themeColor="accent6" w:themeShade="BF"/>
      <w:sz w:val="32"/>
      <w:szCs w:val="32"/>
    </w:rPr>
  </w:style>
  <w:style w:type="paragraph" w:styleId="Untertitel">
    <w:name w:val="Subtitle"/>
    <w:basedOn w:val="Standard"/>
    <w:next w:val="Standard"/>
    <w:link w:val="UntertitelZchn"/>
    <w:uiPriority w:val="11"/>
    <w:qFormat/>
    <w:rsid w:val="00074A66"/>
    <w:pPr>
      <w:numPr>
        <w:ilvl w:val="1"/>
      </w:numPr>
    </w:pPr>
    <w:rPr>
      <w:rFonts w:eastAsiaTheme="minorEastAsia"/>
      <w:b/>
      <w:color w:val="5A5A5A" w:themeColor="text1" w:themeTint="A5"/>
      <w:spacing w:val="15"/>
    </w:rPr>
  </w:style>
  <w:style w:type="character" w:customStyle="1" w:styleId="UntertitelZchn">
    <w:name w:val="Untertitel Zchn"/>
    <w:basedOn w:val="Absatz-Standardschriftart"/>
    <w:link w:val="Untertitel"/>
    <w:uiPriority w:val="11"/>
    <w:rsid w:val="00074A66"/>
    <w:rPr>
      <w:rFonts w:eastAsiaTheme="minorEastAsia"/>
      <w:b/>
      <w:color w:val="5A5A5A" w:themeColor="text1" w:themeTint="A5"/>
      <w:spacing w:val="15"/>
    </w:rPr>
  </w:style>
  <w:style w:type="character" w:customStyle="1" w:styleId="berschrift2Zchn">
    <w:name w:val="Überschrift 2 Zchn"/>
    <w:basedOn w:val="Absatz-Standardschriftart"/>
    <w:link w:val="berschrift2"/>
    <w:uiPriority w:val="9"/>
    <w:rsid w:val="00074A66"/>
    <w:rPr>
      <w:rFonts w:asciiTheme="majorHAnsi" w:eastAsiaTheme="majorEastAsia" w:hAnsiTheme="majorHAnsi" w:cstheme="majorBidi"/>
      <w:color w:val="7F7F7F" w:themeColor="text1" w:themeTint="80"/>
      <w:sz w:val="26"/>
      <w:szCs w:val="26"/>
    </w:rPr>
  </w:style>
  <w:style w:type="table" w:styleId="Tabellenraster">
    <w:name w:val="Table Grid"/>
    <w:basedOn w:val="NormaleTabelle"/>
    <w:uiPriority w:val="39"/>
    <w:rsid w:val="00CA5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F600D"/>
    <w:pPr>
      <w:ind w:left="720"/>
      <w:contextualSpacing/>
    </w:pPr>
  </w:style>
  <w:style w:type="character" w:styleId="Platzhaltertext">
    <w:name w:val="Placeholder Text"/>
    <w:basedOn w:val="Absatz-Standardschriftart"/>
    <w:uiPriority w:val="99"/>
    <w:semiHidden/>
    <w:rsid w:val="00231D4B"/>
    <w:rPr>
      <w:color w:val="808080"/>
    </w:rPr>
  </w:style>
  <w:style w:type="paragraph" w:styleId="KeinLeerraum">
    <w:name w:val="No Spacing"/>
    <w:uiPriority w:val="1"/>
    <w:qFormat/>
    <w:rsid w:val="00BA2534"/>
    <w:pPr>
      <w:spacing w:after="0" w:line="240" w:lineRule="auto"/>
    </w:pPr>
    <w:rPr>
      <w:sz w:val="18"/>
      <w:szCs w:val="18"/>
    </w:rPr>
  </w:style>
  <w:style w:type="paragraph" w:customStyle="1" w:styleId="Lckentext">
    <w:name w:val="Lückentext"/>
    <w:basedOn w:val="Standard"/>
    <w:link w:val="LckentextZchn"/>
    <w:qFormat/>
    <w:rsid w:val="00927E6C"/>
    <w:pPr>
      <w:shd w:val="clear" w:color="auto" w:fill="D9D9D9" w:themeFill="background1" w:themeFillShade="D9"/>
    </w:pPr>
    <w:rPr>
      <w:rFonts w:eastAsiaTheme="minorEastAsia"/>
      <w:i/>
      <w:sz w:val="14"/>
      <w:szCs w:val="14"/>
    </w:rPr>
  </w:style>
  <w:style w:type="character" w:customStyle="1" w:styleId="LckentextZchn">
    <w:name w:val="Lückentext Zchn"/>
    <w:basedOn w:val="Absatz-Standardschriftart"/>
    <w:link w:val="Lckentext"/>
    <w:rsid w:val="00927E6C"/>
    <w:rPr>
      <w:rFonts w:eastAsiaTheme="minorEastAsia"/>
      <w:i/>
      <w:sz w:val="14"/>
      <w:szCs w:val="14"/>
      <w:shd w:val="clear" w:color="auto" w:fill="D9D9D9" w:themeFill="background1" w:themeFillShade="D9"/>
    </w:rPr>
  </w:style>
  <w:style w:type="paragraph" w:styleId="Sprechblasentext">
    <w:name w:val="Balloon Text"/>
    <w:basedOn w:val="Standard"/>
    <w:link w:val="SprechblasentextZchn"/>
    <w:uiPriority w:val="99"/>
    <w:semiHidden/>
    <w:unhideWhenUsed/>
    <w:rsid w:val="00435E2C"/>
    <w:pPr>
      <w:spacing w:after="0" w:line="240" w:lineRule="auto"/>
    </w:pPr>
    <w:rPr>
      <w:rFonts w:ascii="Segoe UI" w:hAnsi="Segoe UI" w:cs="Segoe UI"/>
    </w:rPr>
  </w:style>
  <w:style w:type="character" w:customStyle="1" w:styleId="SprechblasentextZchn">
    <w:name w:val="Sprechblasentext Zchn"/>
    <w:basedOn w:val="Absatz-Standardschriftart"/>
    <w:link w:val="Sprechblasentext"/>
    <w:uiPriority w:val="99"/>
    <w:semiHidden/>
    <w:rsid w:val="00435E2C"/>
    <w:rPr>
      <w:rFonts w:ascii="Segoe UI" w:hAnsi="Segoe UI" w:cs="Segoe UI"/>
      <w:sz w:val="18"/>
      <w:szCs w:val="18"/>
    </w:rPr>
  </w:style>
  <w:style w:type="character" w:styleId="Hyperlink">
    <w:name w:val="Hyperlink"/>
    <w:basedOn w:val="Absatz-Standardschriftart"/>
    <w:uiPriority w:val="99"/>
    <w:unhideWhenUsed/>
    <w:rsid w:val="006A2B41"/>
    <w:rPr>
      <w:color w:val="0563C1" w:themeColor="hyperlink"/>
      <w:u w:val="single"/>
    </w:rPr>
  </w:style>
  <w:style w:type="character" w:customStyle="1" w:styleId="berschrift3Zchn">
    <w:name w:val="Überschrift 3 Zchn"/>
    <w:basedOn w:val="Absatz-Standardschriftart"/>
    <w:link w:val="berschrift3"/>
    <w:uiPriority w:val="9"/>
    <w:rsid w:val="00034E38"/>
    <w:rPr>
      <w:rFonts w:asciiTheme="majorHAnsi" w:eastAsiaTheme="majorEastAsia" w:hAnsiTheme="majorHAnsi" w:cstheme="majorBidi"/>
      <w:color w:val="1F4D78" w:themeColor="accent1" w:themeShade="7F"/>
      <w:sz w:val="24"/>
      <w:szCs w:val="24"/>
    </w:rPr>
  </w:style>
  <w:style w:type="character" w:styleId="Kommentarzeichen">
    <w:name w:val="annotation reference"/>
    <w:basedOn w:val="Absatz-Standardschriftart"/>
    <w:uiPriority w:val="99"/>
    <w:semiHidden/>
    <w:unhideWhenUsed/>
    <w:rsid w:val="00901F06"/>
    <w:rPr>
      <w:sz w:val="16"/>
      <w:szCs w:val="16"/>
    </w:rPr>
  </w:style>
  <w:style w:type="paragraph" w:styleId="Kommentartext">
    <w:name w:val="annotation text"/>
    <w:basedOn w:val="Standard"/>
    <w:link w:val="KommentartextZchn"/>
    <w:uiPriority w:val="99"/>
    <w:semiHidden/>
    <w:unhideWhenUsed/>
    <w:rsid w:val="00901F0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1F06"/>
    <w:rPr>
      <w:sz w:val="20"/>
      <w:szCs w:val="20"/>
    </w:rPr>
  </w:style>
  <w:style w:type="paragraph" w:styleId="Kommentarthema">
    <w:name w:val="annotation subject"/>
    <w:basedOn w:val="Kommentartext"/>
    <w:next w:val="Kommentartext"/>
    <w:link w:val="KommentarthemaZchn"/>
    <w:uiPriority w:val="99"/>
    <w:semiHidden/>
    <w:unhideWhenUsed/>
    <w:rsid w:val="00901F06"/>
    <w:rPr>
      <w:b/>
      <w:bCs/>
    </w:rPr>
  </w:style>
  <w:style w:type="character" w:customStyle="1" w:styleId="KommentarthemaZchn">
    <w:name w:val="Kommentarthema Zchn"/>
    <w:basedOn w:val="KommentartextZchn"/>
    <w:link w:val="Kommentarthema"/>
    <w:uiPriority w:val="99"/>
    <w:semiHidden/>
    <w:rsid w:val="00901F06"/>
    <w:rPr>
      <w:b/>
      <w:bCs/>
      <w:sz w:val="20"/>
      <w:szCs w:val="20"/>
    </w:rPr>
  </w:style>
  <w:style w:type="paragraph" w:styleId="Funotentext">
    <w:name w:val="footnote text"/>
    <w:basedOn w:val="Standard"/>
    <w:link w:val="FunotentextZchn"/>
    <w:uiPriority w:val="99"/>
    <w:semiHidden/>
    <w:unhideWhenUsed/>
    <w:rsid w:val="004E2D1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E2D1B"/>
    <w:rPr>
      <w:sz w:val="20"/>
      <w:szCs w:val="20"/>
    </w:rPr>
  </w:style>
  <w:style w:type="character" w:styleId="Funotenzeichen">
    <w:name w:val="footnote reference"/>
    <w:basedOn w:val="Absatz-Standardschriftart"/>
    <w:uiPriority w:val="99"/>
    <w:semiHidden/>
    <w:unhideWhenUsed/>
    <w:rsid w:val="004E2D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398608">
      <w:bodyDiv w:val="1"/>
      <w:marLeft w:val="0"/>
      <w:marRight w:val="0"/>
      <w:marTop w:val="0"/>
      <w:marBottom w:val="0"/>
      <w:divBdr>
        <w:top w:val="none" w:sz="0" w:space="0" w:color="auto"/>
        <w:left w:val="none" w:sz="0" w:space="0" w:color="auto"/>
        <w:bottom w:val="none" w:sz="0" w:space="0" w:color="auto"/>
        <w:right w:val="none" w:sz="0" w:space="0" w:color="auto"/>
      </w:divBdr>
      <w:divsChild>
        <w:div w:id="609508357">
          <w:marLeft w:val="0"/>
          <w:marRight w:val="0"/>
          <w:marTop w:val="0"/>
          <w:marBottom w:val="0"/>
          <w:divBdr>
            <w:top w:val="none" w:sz="0" w:space="0" w:color="auto"/>
            <w:left w:val="none" w:sz="0" w:space="0" w:color="auto"/>
            <w:bottom w:val="none" w:sz="0" w:space="0" w:color="auto"/>
            <w:right w:val="none" w:sz="0" w:space="0" w:color="auto"/>
          </w:divBdr>
          <w:divsChild>
            <w:div w:id="1291086663">
              <w:marLeft w:val="0"/>
              <w:marRight w:val="0"/>
              <w:marTop w:val="0"/>
              <w:marBottom w:val="0"/>
              <w:divBdr>
                <w:top w:val="none" w:sz="0" w:space="0" w:color="auto"/>
                <w:left w:val="none" w:sz="0" w:space="0" w:color="auto"/>
                <w:bottom w:val="none" w:sz="0" w:space="0" w:color="auto"/>
                <w:right w:val="none" w:sz="0" w:space="0" w:color="auto"/>
              </w:divBdr>
              <w:divsChild>
                <w:div w:id="1642420052">
                  <w:marLeft w:val="0"/>
                  <w:marRight w:val="0"/>
                  <w:marTop w:val="0"/>
                  <w:marBottom w:val="0"/>
                  <w:divBdr>
                    <w:top w:val="none" w:sz="0" w:space="0" w:color="auto"/>
                    <w:left w:val="none" w:sz="0" w:space="0" w:color="auto"/>
                    <w:bottom w:val="none" w:sz="0" w:space="0" w:color="auto"/>
                    <w:right w:val="none" w:sz="0" w:space="0" w:color="auto"/>
                  </w:divBdr>
                </w:div>
              </w:divsChild>
            </w:div>
            <w:div w:id="926618155">
              <w:marLeft w:val="0"/>
              <w:marRight w:val="0"/>
              <w:marTop w:val="0"/>
              <w:marBottom w:val="0"/>
              <w:divBdr>
                <w:top w:val="none" w:sz="0" w:space="0" w:color="auto"/>
                <w:left w:val="none" w:sz="0" w:space="0" w:color="auto"/>
                <w:bottom w:val="none" w:sz="0" w:space="0" w:color="auto"/>
                <w:right w:val="none" w:sz="0" w:space="0" w:color="auto"/>
              </w:divBdr>
              <w:divsChild>
                <w:div w:id="19486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5900">
          <w:marLeft w:val="0"/>
          <w:marRight w:val="0"/>
          <w:marTop w:val="0"/>
          <w:marBottom w:val="0"/>
          <w:divBdr>
            <w:top w:val="none" w:sz="0" w:space="0" w:color="auto"/>
            <w:left w:val="none" w:sz="0" w:space="0" w:color="auto"/>
            <w:bottom w:val="none" w:sz="0" w:space="0" w:color="auto"/>
            <w:right w:val="none" w:sz="0" w:space="0" w:color="auto"/>
          </w:divBdr>
          <w:divsChild>
            <w:div w:id="2000843127">
              <w:marLeft w:val="0"/>
              <w:marRight w:val="0"/>
              <w:marTop w:val="0"/>
              <w:marBottom w:val="0"/>
              <w:divBdr>
                <w:top w:val="none" w:sz="0" w:space="0" w:color="auto"/>
                <w:left w:val="none" w:sz="0" w:space="0" w:color="auto"/>
                <w:bottom w:val="none" w:sz="0" w:space="0" w:color="auto"/>
                <w:right w:val="none" w:sz="0" w:space="0" w:color="auto"/>
              </w:divBdr>
              <w:divsChild>
                <w:div w:id="1936666050">
                  <w:marLeft w:val="0"/>
                  <w:marRight w:val="0"/>
                  <w:marTop w:val="0"/>
                  <w:marBottom w:val="0"/>
                  <w:divBdr>
                    <w:top w:val="none" w:sz="0" w:space="0" w:color="auto"/>
                    <w:left w:val="none" w:sz="0" w:space="0" w:color="auto"/>
                    <w:bottom w:val="none" w:sz="0" w:space="0" w:color="auto"/>
                    <w:right w:val="none" w:sz="0" w:space="0" w:color="auto"/>
                  </w:divBdr>
                  <w:divsChild>
                    <w:div w:id="1186215473">
                      <w:marLeft w:val="0"/>
                      <w:marRight w:val="0"/>
                      <w:marTop w:val="0"/>
                      <w:marBottom w:val="0"/>
                      <w:divBdr>
                        <w:top w:val="none" w:sz="0" w:space="0" w:color="auto"/>
                        <w:left w:val="none" w:sz="0" w:space="0" w:color="auto"/>
                        <w:bottom w:val="none" w:sz="0" w:space="0" w:color="auto"/>
                        <w:right w:val="none" w:sz="0" w:space="0" w:color="auto"/>
                      </w:divBdr>
                    </w:div>
                    <w:div w:id="1156645534">
                      <w:marLeft w:val="0"/>
                      <w:marRight w:val="0"/>
                      <w:marTop w:val="0"/>
                      <w:marBottom w:val="0"/>
                      <w:divBdr>
                        <w:top w:val="none" w:sz="0" w:space="0" w:color="auto"/>
                        <w:left w:val="none" w:sz="0" w:space="0" w:color="auto"/>
                        <w:bottom w:val="none" w:sz="0" w:space="0" w:color="auto"/>
                        <w:right w:val="none" w:sz="0" w:space="0" w:color="auto"/>
                      </w:divBdr>
                      <w:divsChild>
                        <w:div w:id="10668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F22EA-036A-4E09-8D45-E5BBA1466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576</Words>
  <Characters>3633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B. Baumgartinger</dc:creator>
  <cp:keywords/>
  <dc:description/>
  <cp:lastModifiedBy>Bernd Starlinger-Baumgartinger</cp:lastModifiedBy>
  <cp:revision>4</cp:revision>
  <cp:lastPrinted>2016-05-19T09:32:00Z</cp:lastPrinted>
  <dcterms:created xsi:type="dcterms:W3CDTF">2017-06-04T08:58:00Z</dcterms:created>
  <dcterms:modified xsi:type="dcterms:W3CDTF">2017-06-05T16:12:00Z</dcterms:modified>
</cp:coreProperties>
</file>