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12763" w14:textId="714900ED" w:rsidR="00555093" w:rsidRDefault="00945F5C" w:rsidP="00555093">
      <w:pPr>
        <w:pStyle w:val="berschrift1"/>
        <w:spacing w:before="0"/>
      </w:pPr>
      <w:r>
        <w:t>Die Carboxylgruppe</w:t>
      </w:r>
    </w:p>
    <w:p w14:paraId="7811025D" w14:textId="18B578D7" w:rsidR="00304F58" w:rsidRDefault="00304F58" w:rsidP="00304F58">
      <w:r>
        <w:t>[ 1 ]</w:t>
      </w:r>
      <w:r w:rsidR="00294111">
        <w:br/>
      </w:r>
    </w:p>
    <w:p w14:paraId="009CB0BC" w14:textId="08C59CE7" w:rsidR="00945F5C" w:rsidRDefault="00945F5C" w:rsidP="00304F58">
      <w:r>
        <w:t xml:space="preserve">Die funktionelle Gruppe der Carbonsäuren ist die so genannte </w:t>
      </w:r>
      <w:r>
        <w:rPr>
          <w:b/>
        </w:rPr>
        <w:t>Carboxylgruppe</w:t>
      </w:r>
      <w:r>
        <w:t xml:space="preserve"> kurz  - COOH Gruppe. Das Wasserstoffatom in dieser Gruppierung ist stark polarisiert, sodass es in Wasser zu einer signifikanten Abspaltung kommt. </w:t>
      </w:r>
    </w:p>
    <w:p w14:paraId="202105DD" w14:textId="128FA891" w:rsidR="00945F5C" w:rsidRDefault="00945F5C" w:rsidP="00304F58">
      <w:r>
        <w:t>[ 2 ]</w:t>
      </w:r>
    </w:p>
    <w:p w14:paraId="2C427601" w14:textId="0CB5C81A" w:rsidR="00945F5C" w:rsidRDefault="00945F5C" w:rsidP="00304F58"/>
    <w:p w14:paraId="733EC6CC" w14:textId="7447301D" w:rsidR="00945F5C" w:rsidRDefault="00945F5C" w:rsidP="00304F58">
      <w:r>
        <w:t xml:space="preserve">Die Ursache dafür ist die </w:t>
      </w:r>
      <w:r>
        <w:rPr>
          <w:b/>
        </w:rPr>
        <w:t>Stabilsierung des Anions durch Mesomerie</w:t>
      </w:r>
      <w:r>
        <w:t>. Die negative Ladung ist nicht auf ein Sauerstoffatom konzentriert, sondern verteilt sich auf den gesamten Säurerest</w:t>
      </w:r>
    </w:p>
    <w:p w14:paraId="6A0DC25E" w14:textId="535EEB63" w:rsidR="00945F5C" w:rsidRDefault="00945F5C" w:rsidP="00304F58">
      <w:r>
        <w:t>[ 3 ]</w:t>
      </w:r>
    </w:p>
    <w:p w14:paraId="7B790DC0" w14:textId="6E118851" w:rsidR="00945F5C" w:rsidRDefault="00945F5C" w:rsidP="00304F58"/>
    <w:p w14:paraId="57155F95" w14:textId="38CE3350" w:rsidR="00945F5C" w:rsidRPr="00945F5C" w:rsidRDefault="00945F5C" w:rsidP="00304F58"/>
    <w:p w14:paraId="3156E92B" w14:textId="71ED5B5C" w:rsidR="00D156B9" w:rsidRDefault="00D156B9" w:rsidP="00D156B9">
      <w:pPr>
        <w:pStyle w:val="berschrift1"/>
        <w:spacing w:before="0"/>
      </w:pPr>
      <w:r>
        <w:t>Nomenklatur</w:t>
      </w:r>
    </w:p>
    <w:p w14:paraId="39D6BBC7" w14:textId="0B285B86" w:rsidR="00D156B9" w:rsidRDefault="00D156B9" w:rsidP="00D156B9">
      <w:r>
        <w:t xml:space="preserve">Die Bezeichnung von Carbonsäuren erfolgt durch die Endung </w:t>
      </w:r>
      <w:r>
        <w:rPr>
          <w:b/>
        </w:rPr>
        <w:t>-säure</w:t>
      </w:r>
      <w:r>
        <w:t>.</w:t>
      </w:r>
    </w:p>
    <w:p w14:paraId="264BEA30" w14:textId="525AD53A" w:rsidR="00D156B9" w:rsidRDefault="00D156B9" w:rsidP="00D156B9">
      <w:r>
        <w:t>[ 4 ]</w:t>
      </w:r>
    </w:p>
    <w:p w14:paraId="01B303F7" w14:textId="4BABD1CD" w:rsidR="00D156B9" w:rsidRDefault="00D156B9" w:rsidP="00D156B9"/>
    <w:p w14:paraId="199C92B9" w14:textId="2B8701B2" w:rsidR="00D156B9" w:rsidRDefault="00D156B9" w:rsidP="00D156B9">
      <w:pPr>
        <w:jc w:val="center"/>
        <w:rPr>
          <w:i/>
        </w:rPr>
      </w:pPr>
      <w:r>
        <w:rPr>
          <w:i/>
        </w:rPr>
        <w:t>Methansäure (Ameisensäure)</w:t>
      </w:r>
    </w:p>
    <w:p w14:paraId="7558E24D" w14:textId="6DEE9F9A" w:rsidR="00D156B9" w:rsidRDefault="00D156B9" w:rsidP="00D156B9">
      <w:pPr>
        <w:jc w:val="center"/>
        <w:rPr>
          <w:i/>
        </w:rPr>
      </w:pPr>
    </w:p>
    <w:p w14:paraId="766DCC0E" w14:textId="6D3A31B0" w:rsidR="00D156B9" w:rsidRDefault="00D156B9" w:rsidP="00D156B9">
      <w:pPr>
        <w:jc w:val="center"/>
        <w:rPr>
          <w:i/>
        </w:rPr>
      </w:pPr>
    </w:p>
    <w:p w14:paraId="25EA5627" w14:textId="7E8EDF1C" w:rsidR="00D156B9" w:rsidRDefault="00D156B9" w:rsidP="00D156B9">
      <w:pPr>
        <w:jc w:val="center"/>
        <w:rPr>
          <w:i/>
        </w:rPr>
      </w:pPr>
      <w:r>
        <w:rPr>
          <w:i/>
        </w:rPr>
        <w:t>Ethansäure (Essigsäure)</w:t>
      </w:r>
    </w:p>
    <w:p w14:paraId="4A1235E6" w14:textId="37AA94CB" w:rsidR="00D156B9" w:rsidRDefault="00D156B9" w:rsidP="00D156B9">
      <w:pPr>
        <w:jc w:val="center"/>
        <w:rPr>
          <w:i/>
        </w:rPr>
      </w:pPr>
    </w:p>
    <w:p w14:paraId="261AFA3A" w14:textId="73FE4BAC" w:rsidR="00D156B9" w:rsidRDefault="00D156B9" w:rsidP="00D156B9">
      <w:pPr>
        <w:jc w:val="center"/>
        <w:rPr>
          <w:i/>
        </w:rPr>
      </w:pPr>
    </w:p>
    <w:p w14:paraId="7DAA060F" w14:textId="13E99224" w:rsidR="00D156B9" w:rsidRPr="00D156B9" w:rsidRDefault="00D156B9" w:rsidP="00D156B9">
      <w:pPr>
        <w:jc w:val="center"/>
        <w:rPr>
          <w:i/>
        </w:rPr>
      </w:pPr>
      <w:r>
        <w:rPr>
          <w:i/>
        </w:rPr>
        <w:t>Butansäure (Buttersäure)</w:t>
      </w:r>
    </w:p>
    <w:p w14:paraId="1D122CAB" w14:textId="69CB54FA" w:rsidR="00D156B9" w:rsidRDefault="00D156B9" w:rsidP="00D156B9">
      <w:r>
        <w:t xml:space="preserve">Ist es bei der Bezeichnung einfacher, das Kohlenstoffatom der – COOH Gruppe nicht zum Rumpfmolekül zu rechnen, wird das Molekül mit der Endung </w:t>
      </w:r>
      <w:r>
        <w:rPr>
          <w:b/>
        </w:rPr>
        <w:t>-carbonsäure</w:t>
      </w:r>
      <w:r>
        <w:t xml:space="preserve"> versehen.</w:t>
      </w:r>
    </w:p>
    <w:p w14:paraId="04C00489" w14:textId="59934EFD" w:rsidR="00D156B9" w:rsidRDefault="00D156B9" w:rsidP="00D156B9">
      <w:r>
        <w:t>[ 5 ]</w:t>
      </w:r>
    </w:p>
    <w:p w14:paraId="5E0C5C48" w14:textId="1B3D2607" w:rsidR="00D156B9" w:rsidRDefault="00D156B9" w:rsidP="00D156B9"/>
    <w:p w14:paraId="13E8954A" w14:textId="6BBABF5D" w:rsidR="00D156B9" w:rsidRPr="00D156B9" w:rsidRDefault="00D156B9" w:rsidP="00D156B9">
      <w:pPr>
        <w:jc w:val="center"/>
        <w:rPr>
          <w:i/>
        </w:rPr>
      </w:pPr>
      <w:r>
        <w:rPr>
          <w:i/>
        </w:rPr>
        <w:t>Benzen-carbonsäure</w:t>
      </w:r>
    </w:p>
    <w:p w14:paraId="05C741EF" w14:textId="034A3254" w:rsidR="00E43478" w:rsidRDefault="00D156B9" w:rsidP="00E43478">
      <w:r>
        <w:t>Carbonsäuren mit zwei Carboxylgruppen bezeichnet man als Dicarbonsäuren, mit drei Carboxylgruppen Tricarbonsäuren.</w:t>
      </w:r>
    </w:p>
    <w:p w14:paraId="50798201" w14:textId="3BEE5F37" w:rsidR="00D156B9" w:rsidRDefault="00D156B9" w:rsidP="00E43478">
      <w:r>
        <w:t>[ 6 ]</w:t>
      </w:r>
    </w:p>
    <w:p w14:paraId="42C7A024" w14:textId="7F5752C6" w:rsidR="00D156B9" w:rsidRDefault="00D156B9" w:rsidP="00E43478"/>
    <w:p w14:paraId="540F83FE" w14:textId="06C5778B" w:rsidR="00D156B9" w:rsidRDefault="00D156B9" w:rsidP="00D156B9">
      <w:pPr>
        <w:jc w:val="center"/>
      </w:pPr>
      <w:r>
        <w:t>Oxalsäure</w:t>
      </w:r>
    </w:p>
    <w:p w14:paraId="3106E9E5" w14:textId="4412F058" w:rsidR="00D156B9" w:rsidRDefault="00D156B9" w:rsidP="00E43478">
      <w:r>
        <w:t>Durch zusätzliche funktionelle Gruppen werden sie zu Hydro</w:t>
      </w:r>
      <w:r w:rsidR="001A5040">
        <w:t>xi- oder Aminosäuren.</w:t>
      </w:r>
    </w:p>
    <w:p w14:paraId="259B3AB5" w14:textId="3877DF51" w:rsidR="001A5040" w:rsidRDefault="001A5040" w:rsidP="00E43478">
      <w:r>
        <w:t>[ 7 ]</w:t>
      </w:r>
    </w:p>
    <w:p w14:paraId="69BEE789" w14:textId="5BC56D0D" w:rsidR="001A5040" w:rsidRDefault="001A5040" w:rsidP="00E43478"/>
    <w:p w14:paraId="3FF57659" w14:textId="46C9FA04" w:rsidR="001A5040" w:rsidRDefault="001A5040" w:rsidP="00E43478"/>
    <w:p w14:paraId="6D830C47" w14:textId="77777777" w:rsidR="001A5040" w:rsidRPr="001A5040" w:rsidRDefault="001A5040" w:rsidP="001A5040">
      <w:pPr>
        <w:jc w:val="center"/>
        <w:rPr>
          <w:i/>
        </w:rPr>
      </w:pPr>
      <w:r w:rsidRPr="001A5040">
        <w:rPr>
          <w:i/>
        </w:rPr>
        <w:t>α-Amino-Propansäure  (Alanin)</w:t>
      </w:r>
    </w:p>
    <w:p w14:paraId="4D894272" w14:textId="0415816E" w:rsidR="001A5040" w:rsidRDefault="001A5040" w:rsidP="001A5040">
      <w:pPr>
        <w:pStyle w:val="berschrift1"/>
      </w:pPr>
      <w:r>
        <w:t>Säurewirkung</w:t>
      </w:r>
    </w:p>
    <w:p w14:paraId="22B6B521" w14:textId="0F46CB31" w:rsidR="001A5040" w:rsidRDefault="001A5040" w:rsidP="001A5040">
      <w:r>
        <w:t>Organische Säuren haben keine großen Säurestärken. Diese nimmt mit steigender Kettenlänge der Carbonsäuren noch dazu ab.</w:t>
      </w:r>
    </w:p>
    <w:p w14:paraId="29EDD944" w14:textId="527FC364" w:rsidR="001A5040" w:rsidRDefault="001A5040" w:rsidP="001A5040">
      <w:r>
        <w:t xml:space="preserve">Die stärkste Säure ist demnach mit einem </w:t>
      </w:r>
      <m:oMath>
        <m:r>
          <w:rPr>
            <w:rFonts w:ascii="Cambria Math" w:hAnsi="Cambria Math"/>
          </w:rPr>
          <m:t>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-</m:t>
        </m:r>
      </m:oMath>
      <w:r>
        <w:t>Wert von 3.75 die Ameisensäure (Methansäure)</w:t>
      </w:r>
    </w:p>
    <w:p w14:paraId="0A77BBB5" w14:textId="22629880" w:rsidR="001A5040" w:rsidRDefault="001A5040" w:rsidP="001A5040">
      <w:pPr>
        <w:pStyle w:val="berschrift1"/>
      </w:pPr>
      <w:r>
        <w:t>Salze der Carbonsäuren</w:t>
      </w:r>
    </w:p>
    <w:p w14:paraId="3B811F72" w14:textId="78467101" w:rsidR="001A5040" w:rsidRDefault="001A5040" w:rsidP="001A5040">
      <w:r>
        <w:t xml:space="preserve">Die konjugierten Basen zu den organischen Säuren erhalten die Endung </w:t>
      </w:r>
      <w:r>
        <w:rPr>
          <w:b/>
        </w:rPr>
        <w:t>-oat</w:t>
      </w:r>
      <w:r>
        <w:t>.</w:t>
      </w:r>
    </w:p>
    <w:p w14:paraId="6A2A36AD" w14:textId="1A2E1F7B" w:rsidR="001A5040" w:rsidRDefault="001A5040" w:rsidP="001A5040">
      <w:r>
        <w:t>[ 8 ]</w:t>
      </w:r>
    </w:p>
    <w:p w14:paraId="33A652D4" w14:textId="77777777" w:rsidR="001A5040" w:rsidRDefault="001A5040" w:rsidP="001A5040"/>
    <w:p w14:paraId="0EC45BBF" w14:textId="34D1C3A8" w:rsidR="001A5040" w:rsidRPr="001A5040" w:rsidRDefault="001A5040" w:rsidP="001A5040">
      <w:pPr>
        <w:jc w:val="center"/>
        <w:rPr>
          <w:i/>
        </w:rPr>
      </w:pPr>
      <w:r>
        <w:rPr>
          <w:i/>
        </w:rPr>
        <w:t>Natriumethanoat</w:t>
      </w:r>
      <w:r w:rsidRPr="001A5040">
        <w:rPr>
          <w:i/>
        </w:rPr>
        <w:t xml:space="preserve"> (</w:t>
      </w:r>
      <w:r>
        <w:rPr>
          <w:i/>
        </w:rPr>
        <w:t>Natriumacetat</w:t>
      </w:r>
      <w:r w:rsidRPr="001A5040">
        <w:rPr>
          <w:i/>
        </w:rPr>
        <w:t>)</w:t>
      </w:r>
    </w:p>
    <w:p w14:paraId="6636A1CB" w14:textId="49BC59B1" w:rsidR="001A5040" w:rsidRDefault="001A5040" w:rsidP="001A5040">
      <w:pPr>
        <w:pStyle w:val="berschrift1"/>
      </w:pPr>
      <w:r>
        <w:t>Reaktionen der Carbonsäuren</w:t>
      </w:r>
    </w:p>
    <w:p w14:paraId="5CECA258" w14:textId="1EDA8870" w:rsidR="001A5040" w:rsidRDefault="001A5040" w:rsidP="001A5040">
      <w:pPr>
        <w:pStyle w:val="berschrift2"/>
      </w:pPr>
      <w:r>
        <w:t>Säureanhydride</w:t>
      </w:r>
    </w:p>
    <w:p w14:paraId="5E655875" w14:textId="06A401FB" w:rsidR="001A5040" w:rsidRDefault="001A5040" w:rsidP="001A5040">
      <w:r>
        <w:t>Carbonsäuren können unter Dimerisierung Wasser abspalten</w:t>
      </w:r>
    </w:p>
    <w:p w14:paraId="1DE5C31E" w14:textId="48138926" w:rsidR="001A5040" w:rsidRDefault="001A5040" w:rsidP="001A5040">
      <w:r>
        <w:t>[ 9 ]</w:t>
      </w:r>
    </w:p>
    <w:p w14:paraId="284F45D9" w14:textId="77777777" w:rsidR="001A5040" w:rsidRDefault="001A5040" w:rsidP="001A5040"/>
    <w:p w14:paraId="04376F60" w14:textId="216BBD3D" w:rsidR="001A5040" w:rsidRDefault="001A5040" w:rsidP="001A5040">
      <w:pPr>
        <w:jc w:val="center"/>
        <w:rPr>
          <w:i/>
        </w:rPr>
      </w:pPr>
      <w:r>
        <w:rPr>
          <w:i/>
        </w:rPr>
        <w:t>Bildung von Essigsäureanhydrid</w:t>
      </w:r>
    </w:p>
    <w:p w14:paraId="3D4780F0" w14:textId="5F469060" w:rsidR="00372365" w:rsidRDefault="00372365" w:rsidP="00372365">
      <w:pPr>
        <w:pStyle w:val="berschrift2"/>
      </w:pPr>
      <w:r>
        <w:t>Ester</w:t>
      </w:r>
    </w:p>
    <w:p w14:paraId="311D8CB7" w14:textId="103B132D" w:rsidR="00372365" w:rsidRDefault="00372365" w:rsidP="00372365">
      <w:r>
        <w:t>Wie bereits bei den Alkoholen erwähnt, reagieren diese mit Carbonsäuren unter Anwesenheit von konzentrierter Schwefelsäure zu Estern.</w:t>
      </w:r>
    </w:p>
    <w:p w14:paraId="455B547B" w14:textId="16887C95" w:rsidR="00372365" w:rsidRDefault="00372365" w:rsidP="00372365">
      <w:r>
        <w:t>[ 10 ]</w:t>
      </w:r>
    </w:p>
    <w:p w14:paraId="0D20284A" w14:textId="25B64F4A" w:rsidR="00372365" w:rsidRDefault="00372365" w:rsidP="00372365"/>
    <w:p w14:paraId="5E0C8A65" w14:textId="22262D98" w:rsidR="00372365" w:rsidRDefault="00372365" w:rsidP="00372365"/>
    <w:p w14:paraId="2DAFDF16" w14:textId="61701E07" w:rsidR="00372365" w:rsidRDefault="00372365" w:rsidP="00372365">
      <w:pPr>
        <w:jc w:val="center"/>
        <w:rPr>
          <w:i/>
        </w:rPr>
      </w:pPr>
      <w:r>
        <w:rPr>
          <w:i/>
        </w:rPr>
        <w:t>Bildung von Essigsäureethylester</w:t>
      </w:r>
    </w:p>
    <w:p w14:paraId="253CD8D2" w14:textId="7F858C82" w:rsidR="00372365" w:rsidRDefault="00372365" w:rsidP="00372365">
      <w:pPr>
        <w:pStyle w:val="berschrift1"/>
      </w:pPr>
      <w:r>
        <w:t>Wichtige Vertreter</w:t>
      </w:r>
    </w:p>
    <w:p w14:paraId="416C48BE" w14:textId="2ADAECA1" w:rsidR="00372365" w:rsidRDefault="00372365" w:rsidP="00372365">
      <w:pPr>
        <w:pStyle w:val="berschrift2"/>
      </w:pPr>
      <w:r>
        <w:t>Ameisensäure – Methansäure</w:t>
      </w:r>
      <w:r w:rsidR="00FB74CB">
        <w:t xml:space="preserve"> (Formiat)</w:t>
      </w:r>
    </w:p>
    <w:p w14:paraId="35428E3E" w14:textId="48B0F382" w:rsidR="00FB74CB" w:rsidRDefault="006403ED" w:rsidP="00372365">
      <w:r>
        <w:rPr>
          <w:noProof/>
          <w:lang w:eastAsia="de-AT"/>
        </w:rPr>
        <w:drawing>
          <wp:anchor distT="0" distB="0" distL="114300" distR="114300" simplePos="0" relativeHeight="251661312" behindDoc="0" locked="0" layoutInCell="1" allowOverlap="1" wp14:anchorId="77B8665A" wp14:editId="477AAF2C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628650" cy="554355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2365">
        <w:t>[ 11 ]</w:t>
      </w:r>
      <w:r w:rsidR="00FB74CB">
        <w:t xml:space="preserve">  </w:t>
      </w:r>
      <w:r w:rsidR="00372365">
        <w:t xml:space="preserve"> </w:t>
      </w:r>
      <w:r w:rsidR="00372365" w:rsidRPr="00FB74CB">
        <w:rPr>
          <w:i/>
        </w:rPr>
        <w:t xml:space="preserve">Formel und </w:t>
      </w:r>
      <w:r w:rsidR="00FB74CB">
        <w:rPr>
          <w:i/>
        </w:rPr>
        <w:t>Verwendung</w:t>
      </w:r>
    </w:p>
    <w:p w14:paraId="26C32A8C" w14:textId="77777777" w:rsidR="00FB74CB" w:rsidRDefault="00FB74CB">
      <w:r>
        <w:br w:type="page"/>
      </w:r>
    </w:p>
    <w:p w14:paraId="3F29F062" w14:textId="41CE0BA3" w:rsidR="00372365" w:rsidRDefault="00FB74CB" w:rsidP="00FB74CB">
      <w:pPr>
        <w:pStyle w:val="berschrift2"/>
      </w:pPr>
      <w:r>
        <w:lastRenderedPageBreak/>
        <w:t>Essigsäure – Ethansäure (Acetat)</w:t>
      </w:r>
    </w:p>
    <w:p w14:paraId="6956AD3D" w14:textId="18A15664" w:rsidR="00FB74CB" w:rsidRDefault="00BB6894" w:rsidP="00FB74CB">
      <w:pPr>
        <w:rPr>
          <w:i/>
        </w:rPr>
      </w:pPr>
      <w:r>
        <w:rPr>
          <w:noProof/>
          <w:lang w:eastAsia="de-AT"/>
        </w:rPr>
        <w:drawing>
          <wp:anchor distT="0" distB="0" distL="114300" distR="114300" simplePos="0" relativeHeight="251660288" behindDoc="0" locked="0" layoutInCell="1" allowOverlap="1" wp14:anchorId="1D876A31" wp14:editId="0494D615">
            <wp:simplePos x="0" y="0"/>
            <wp:positionH relativeFrom="column">
              <wp:align>right</wp:align>
            </wp:positionH>
            <wp:positionV relativeFrom="paragraph">
              <wp:posOffset>1916</wp:posOffset>
            </wp:positionV>
            <wp:extent cx="387985" cy="61468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98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4CB">
        <w:t xml:space="preserve">[ 12 ]   </w:t>
      </w:r>
      <w:r w:rsidR="00FB74CB" w:rsidRPr="00FB74CB">
        <w:rPr>
          <w:i/>
        </w:rPr>
        <w:t xml:space="preserve">Formel und </w:t>
      </w:r>
      <w:r w:rsidR="00FB74CB">
        <w:rPr>
          <w:i/>
        </w:rPr>
        <w:t>Verwendung</w:t>
      </w:r>
    </w:p>
    <w:p w14:paraId="2749FF4F" w14:textId="77777777" w:rsidR="00FB74CB" w:rsidRPr="00FB74CB" w:rsidRDefault="00FB74CB" w:rsidP="00FB74CB"/>
    <w:p w14:paraId="500CD6A3" w14:textId="77777777" w:rsidR="00FB74CB" w:rsidRPr="00FB74CB" w:rsidRDefault="00FB74CB" w:rsidP="00FB74CB"/>
    <w:p w14:paraId="19A85A99" w14:textId="6AA85A2C" w:rsidR="00372365" w:rsidRDefault="00372365" w:rsidP="00372365"/>
    <w:p w14:paraId="07C4E9F0" w14:textId="1CE5085C" w:rsidR="001A5040" w:rsidRDefault="00FB74CB" w:rsidP="00FB74CB">
      <w:pPr>
        <w:pStyle w:val="berschrift2"/>
      </w:pPr>
      <w:r>
        <w:t>Buttersäure – Butansäure (Butyrat)</w:t>
      </w:r>
    </w:p>
    <w:p w14:paraId="3351A570" w14:textId="0BEC0568" w:rsidR="00FB74CB" w:rsidRDefault="00A53E01" w:rsidP="00FB74CB">
      <w:pPr>
        <w:rPr>
          <w:i/>
        </w:rPr>
      </w:pPr>
      <w:r>
        <w:rPr>
          <w:noProof/>
          <w:lang w:eastAsia="de-AT"/>
        </w:rPr>
        <w:drawing>
          <wp:anchor distT="0" distB="0" distL="114300" distR="114300" simplePos="0" relativeHeight="251662336" behindDoc="0" locked="0" layoutInCell="1" allowOverlap="1" wp14:anchorId="59CF2977" wp14:editId="13D9B015">
            <wp:simplePos x="0" y="0"/>
            <wp:positionH relativeFrom="column">
              <wp:align>right</wp:align>
            </wp:positionH>
            <wp:positionV relativeFrom="paragraph">
              <wp:posOffset>1270</wp:posOffset>
            </wp:positionV>
            <wp:extent cx="377190" cy="613410"/>
            <wp:effectExtent l="0" t="0" r="381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4CB">
        <w:t xml:space="preserve">[ 13 ]   </w:t>
      </w:r>
      <w:r w:rsidR="00FB74CB">
        <w:rPr>
          <w:i/>
        </w:rPr>
        <w:t xml:space="preserve">Formel </w:t>
      </w:r>
    </w:p>
    <w:p w14:paraId="6641A4A9" w14:textId="77777777" w:rsidR="00C43542" w:rsidRDefault="00C43542" w:rsidP="00FB74CB"/>
    <w:p w14:paraId="37143ADA" w14:textId="1E229A55" w:rsidR="00FB74CB" w:rsidRDefault="00FB74CB" w:rsidP="00FB74CB"/>
    <w:p w14:paraId="6C61FFB2" w14:textId="7F56DE61" w:rsidR="00FB74CB" w:rsidRDefault="00C43542" w:rsidP="00FB74CB">
      <w:r>
        <w:t>Charakteristisch für die Buttersäure ist ihr unausstehlicher Gestank (Ranziger Butter und Schweißabsonderungen enthalten Buttersäure)</w:t>
      </w:r>
    </w:p>
    <w:p w14:paraId="429E1A29" w14:textId="77777777" w:rsidR="00C43542" w:rsidRDefault="00C43542" w:rsidP="00FB74CB"/>
    <w:p w14:paraId="0CFDE44C" w14:textId="1BE96A1A" w:rsidR="00FB74CB" w:rsidRDefault="00FB74CB" w:rsidP="00FB74CB">
      <w:pPr>
        <w:pStyle w:val="berschrift2"/>
      </w:pPr>
      <w:r>
        <w:t>Fettsäuren - Fette</w:t>
      </w:r>
    </w:p>
    <w:p w14:paraId="5F37CADE" w14:textId="0D3EFCEB" w:rsidR="00FB74CB" w:rsidRPr="00FB74CB" w:rsidRDefault="00FB74CB" w:rsidP="00FB74CB">
      <w:r>
        <w:t>Langkettige Carbonsäuren mit gerader Kohlenstoffanzahl werden als Fettsäuren bezeichnet.</w:t>
      </w:r>
    </w:p>
    <w:p w14:paraId="797AFA52" w14:textId="77777777" w:rsidR="00FB74CB" w:rsidRPr="00BB6894" w:rsidRDefault="00FB74CB" w:rsidP="00FB74CB">
      <w:pPr>
        <w:rPr>
          <w:lang w:val="en-US"/>
        </w:rPr>
      </w:pPr>
      <w:r w:rsidRPr="00BB6894">
        <w:rPr>
          <w:lang w:val="en-US"/>
        </w:rPr>
        <w:t xml:space="preserve">[ 14 ]   </w:t>
      </w:r>
    </w:p>
    <w:p w14:paraId="64E301D5" w14:textId="465E7887" w:rsidR="00FB74CB" w:rsidRPr="00BB6894" w:rsidRDefault="00FB74CB" w:rsidP="00FB74CB">
      <w:pPr>
        <w:rPr>
          <w:lang w:val="en-US"/>
        </w:rPr>
      </w:pPr>
    </w:p>
    <w:p w14:paraId="3142A085" w14:textId="77777777" w:rsidR="00C43542" w:rsidRPr="00BB6894" w:rsidRDefault="00C43542" w:rsidP="00FB74CB">
      <w:pPr>
        <w:rPr>
          <w:lang w:val="en-US"/>
        </w:rPr>
      </w:pPr>
    </w:p>
    <w:p w14:paraId="4518941D" w14:textId="7B376DCF" w:rsidR="00FB74CB" w:rsidRPr="00FB74CB" w:rsidRDefault="00FB74CB" w:rsidP="00FB74CB">
      <w:pPr>
        <w:jc w:val="center"/>
        <w:rPr>
          <w:i/>
          <w:lang w:val="en-US"/>
        </w:rPr>
      </w:pPr>
      <w:r>
        <w:rPr>
          <w:i/>
          <w:lang w:val="en-US"/>
        </w:rPr>
        <w:t>P</w:t>
      </w:r>
      <w:r w:rsidRPr="00FB74CB">
        <w:rPr>
          <w:i/>
          <w:lang w:val="en-US"/>
        </w:rPr>
        <w:t>alimitinsäure</w:t>
      </w:r>
      <w:r>
        <w:rPr>
          <w:i/>
          <w:lang w:val="en-US"/>
        </w:rPr>
        <w:t xml:space="preserve"> … </w:t>
      </w:r>
      <m:oMath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</m:sSub>
        <m:r>
          <w:rPr>
            <w:rFonts w:ascii="Cambria Math" w:hAnsi="Cambria Math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lang w:val="en-US"/>
              </w:rPr>
              <m:t>14</m:t>
            </m:r>
          </m:sub>
        </m:sSub>
        <m:r>
          <w:rPr>
            <w:rFonts w:ascii="Cambria Math" w:hAnsi="Cambria Math"/>
            <w:lang w:val="en-US"/>
          </w:rPr>
          <m:t>-COOH</m:t>
        </m:r>
      </m:oMath>
    </w:p>
    <w:p w14:paraId="21DA9F0E" w14:textId="6414E11C" w:rsidR="00FB74CB" w:rsidRDefault="00FB74CB" w:rsidP="00FB74CB">
      <w:pPr>
        <w:rPr>
          <w:lang w:val="en-US"/>
        </w:rPr>
      </w:pPr>
    </w:p>
    <w:p w14:paraId="100CE45D" w14:textId="77777777" w:rsidR="00C43542" w:rsidRPr="00FB74CB" w:rsidRDefault="00C43542" w:rsidP="00FB74CB">
      <w:pPr>
        <w:rPr>
          <w:lang w:val="en-US"/>
        </w:rPr>
      </w:pPr>
    </w:p>
    <w:p w14:paraId="3F3054D9" w14:textId="6CC53D8A" w:rsidR="00FB74CB" w:rsidRDefault="00FB74CB" w:rsidP="00C43542">
      <w:pPr>
        <w:jc w:val="center"/>
        <w:rPr>
          <w:i/>
        </w:rPr>
      </w:pPr>
      <w:r w:rsidRPr="00FB74CB">
        <w:rPr>
          <w:i/>
        </w:rPr>
        <w:t>Propan-1,2,3-triol (Glycerin, Glycerol)</w:t>
      </w:r>
    </w:p>
    <w:p w14:paraId="65D6BEC2" w14:textId="52742541" w:rsidR="00C43542" w:rsidRPr="00C43542" w:rsidRDefault="00C43542" w:rsidP="00C43542">
      <w:r>
        <w:t xml:space="preserve">Aus Fettsäuremolekülen und Glycerol entstehen durch Veresterung </w:t>
      </w:r>
      <w:r w:rsidRPr="00C43542">
        <w:rPr>
          <w:b/>
        </w:rPr>
        <w:t>Fette</w:t>
      </w:r>
      <w:r>
        <w:t>.</w:t>
      </w:r>
    </w:p>
    <w:p w14:paraId="2AF68FE7" w14:textId="6144AAA3" w:rsidR="00FB74CB" w:rsidRDefault="00FB74CB" w:rsidP="00FB74CB">
      <w:pPr>
        <w:shd w:val="clear" w:color="auto" w:fill="D9D9D9" w:themeFill="background1" w:themeFillShade="D9"/>
      </w:pPr>
      <w:r>
        <w:t xml:space="preserve">Stelle die Reaktionsgleichung zur Bildung eines Fettes auf, das aus der Verresterung von Glycerol mit zwei </w:t>
      </w:r>
      <w:r w:rsidRPr="00FB74CB">
        <w:rPr>
          <w:i/>
        </w:rPr>
        <w:t>Palmitinsäuremolekülen</w:t>
      </w:r>
      <w: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16</m:t>
            </m:r>
          </m:sub>
        </m:sSub>
      </m:oMath>
      <w:r>
        <w:t xml:space="preserve">) und einem </w:t>
      </w:r>
      <w:r w:rsidRPr="00FB74CB">
        <w:rPr>
          <w:i/>
        </w:rPr>
        <w:t>Stearinsäuremolekül</w:t>
      </w:r>
      <w: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18</m:t>
            </m:r>
          </m:sub>
        </m:sSub>
      </m:oMath>
      <w:r>
        <w:t>) entsteht.</w:t>
      </w:r>
    </w:p>
    <w:p w14:paraId="22532A79" w14:textId="7E270CB2" w:rsidR="00FB74CB" w:rsidRDefault="00FB74CB" w:rsidP="00FB74CB">
      <w:pPr>
        <w:shd w:val="clear" w:color="auto" w:fill="D9D9D9" w:themeFill="background1" w:themeFillShade="D9"/>
      </w:pPr>
      <w:r>
        <w:t>[ 15 ]</w:t>
      </w:r>
    </w:p>
    <w:p w14:paraId="3B1F093E" w14:textId="30B25DAD" w:rsidR="00FB74CB" w:rsidRDefault="00FB74CB" w:rsidP="00FB74CB">
      <w:pPr>
        <w:shd w:val="clear" w:color="auto" w:fill="D9D9D9" w:themeFill="background1" w:themeFillShade="D9"/>
      </w:pPr>
    </w:p>
    <w:p w14:paraId="5D2012C9" w14:textId="2433F41F" w:rsidR="00FB74CB" w:rsidRDefault="00FB74CB" w:rsidP="00FB74CB">
      <w:pPr>
        <w:shd w:val="clear" w:color="auto" w:fill="D9D9D9" w:themeFill="background1" w:themeFillShade="D9"/>
      </w:pPr>
    </w:p>
    <w:p w14:paraId="78290C05" w14:textId="77777777" w:rsidR="00C43542" w:rsidRDefault="00C43542" w:rsidP="00FB74CB">
      <w:pPr>
        <w:shd w:val="clear" w:color="auto" w:fill="D9D9D9" w:themeFill="background1" w:themeFillShade="D9"/>
      </w:pPr>
    </w:p>
    <w:p w14:paraId="3CD47A1A" w14:textId="77777777" w:rsidR="00FB74CB" w:rsidRDefault="00FB74CB" w:rsidP="00FB74CB">
      <w:pPr>
        <w:shd w:val="clear" w:color="auto" w:fill="D9D9D9" w:themeFill="background1" w:themeFillShade="D9"/>
      </w:pPr>
    </w:p>
    <w:p w14:paraId="5ABF588F" w14:textId="6C93F1AA" w:rsidR="00C43542" w:rsidRDefault="00C43542" w:rsidP="00C43542">
      <w:r>
        <w:t>Salze von Fettsäuren sind Seifenmoleküle. Sie enthalten einen stark unpolaren Teil (lange C-Kette) und einen stark polaren Teil (Carboxylat)</w:t>
      </w:r>
    </w:p>
    <w:p w14:paraId="02AAF68E" w14:textId="3F08318E" w:rsidR="00C43542" w:rsidRDefault="00C43542" w:rsidP="00C43542">
      <w:r>
        <w:t>[ 16 ]   Seifenwirkung von Natriumsalzen von Fettsäuren</w:t>
      </w:r>
    </w:p>
    <w:p w14:paraId="628F9E98" w14:textId="3861F937" w:rsidR="00C43542" w:rsidRDefault="00C43542" w:rsidP="00C43542"/>
    <w:p w14:paraId="21A28AA6" w14:textId="77777777" w:rsidR="00C43542" w:rsidRDefault="00C43542" w:rsidP="00C43542"/>
    <w:p w14:paraId="7B49FBE6" w14:textId="4C4F9D1C" w:rsidR="00FB74CB" w:rsidRDefault="00BB6894" w:rsidP="00FB74CB">
      <w:pPr>
        <w:pStyle w:val="berschrift2"/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47F3A7B2" wp14:editId="254B287F">
            <wp:simplePos x="0" y="0"/>
            <wp:positionH relativeFrom="column">
              <wp:align>right</wp:align>
            </wp:positionH>
            <wp:positionV relativeFrom="paragraph">
              <wp:posOffset>25400</wp:posOffset>
            </wp:positionV>
            <wp:extent cx="394970" cy="621030"/>
            <wp:effectExtent l="0" t="0" r="5080" b="762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97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3542">
        <w:t>Milchsäure (Lactate)</w:t>
      </w:r>
    </w:p>
    <w:p w14:paraId="39FDC2DE" w14:textId="7590BA7F" w:rsidR="00C43542" w:rsidRDefault="00C43542" w:rsidP="00C43542">
      <w:pPr>
        <w:pStyle w:val="Listenabsatz"/>
        <w:numPr>
          <w:ilvl w:val="0"/>
          <w:numId w:val="23"/>
        </w:numPr>
        <w:ind w:left="284" w:hanging="142"/>
      </w:pPr>
      <w:r>
        <w:t>Steigende Konzentration im Muskel bei erhöhter Muskelaktivität (Puffersystem der Zellen)</w:t>
      </w:r>
    </w:p>
    <w:p w14:paraId="4D7F7D39" w14:textId="2F646830" w:rsidR="00FB74CB" w:rsidRPr="00FB74CB" w:rsidRDefault="00C43542" w:rsidP="00C43542">
      <w:pPr>
        <w:pStyle w:val="Listenabsatz"/>
        <w:numPr>
          <w:ilvl w:val="0"/>
          <w:numId w:val="23"/>
        </w:numPr>
        <w:ind w:left="284" w:hanging="142"/>
      </w:pPr>
      <w:r>
        <w:t>Konservierungsmittel (senkt den pH-Wert und hemmt damit Bakterienwachstum)</w:t>
      </w:r>
    </w:p>
    <w:p w14:paraId="281C57CA" w14:textId="3307CFF4" w:rsidR="00FB74CB" w:rsidRDefault="00FB74CB" w:rsidP="00FB74CB">
      <w:r>
        <w:t>[ 16 ]</w:t>
      </w:r>
    </w:p>
    <w:p w14:paraId="4DC19D2E" w14:textId="17B7C9E0" w:rsidR="00C43542" w:rsidRDefault="00C43542" w:rsidP="00FB74CB"/>
    <w:p w14:paraId="0710EABF" w14:textId="2B69EFC2" w:rsidR="00C43542" w:rsidRPr="00FB74CB" w:rsidRDefault="00C43542" w:rsidP="00C43542">
      <w:pPr>
        <w:jc w:val="center"/>
        <w:rPr>
          <w:i/>
        </w:rPr>
      </w:pPr>
      <w:r>
        <w:rPr>
          <w:i/>
        </w:rPr>
        <w:t>2-Hydroxypropansäure</w:t>
      </w:r>
    </w:p>
    <w:p w14:paraId="6F3EB00F" w14:textId="511F58DA" w:rsidR="00C43542" w:rsidRPr="00C43542" w:rsidRDefault="00BB6894" w:rsidP="00C43542">
      <w:pPr>
        <w:pStyle w:val="berschrift2"/>
      </w:pP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29B5FE24" wp14:editId="14333242">
            <wp:simplePos x="0" y="0"/>
            <wp:positionH relativeFrom="column">
              <wp:align>right</wp:align>
            </wp:positionH>
            <wp:positionV relativeFrom="paragraph">
              <wp:posOffset>22860</wp:posOffset>
            </wp:positionV>
            <wp:extent cx="481965" cy="46482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542" w:rsidRPr="00C43542">
        <w:t>Zitronensäure (Citrate</w:t>
      </w:r>
      <w:r w:rsidR="00C43542">
        <w:t>)</w:t>
      </w:r>
    </w:p>
    <w:p w14:paraId="4B0AE254" w14:textId="16979AEE" w:rsidR="00A5304D" w:rsidRDefault="00A5304D" w:rsidP="00A5304D">
      <w:pPr>
        <w:pStyle w:val="Listenabsatz"/>
        <w:numPr>
          <w:ilvl w:val="0"/>
          <w:numId w:val="23"/>
        </w:numPr>
        <w:ind w:left="284" w:hanging="142"/>
      </w:pPr>
      <w:r>
        <w:t>Wichtige Grundsubstanz in der Biosynthese</w:t>
      </w:r>
    </w:p>
    <w:p w14:paraId="5483D4B1" w14:textId="55871455" w:rsidR="00A5304D" w:rsidRDefault="00A5304D" w:rsidP="00A5304D">
      <w:pPr>
        <w:pStyle w:val="Listenabsatz"/>
        <w:numPr>
          <w:ilvl w:val="0"/>
          <w:numId w:val="23"/>
        </w:numPr>
        <w:ind w:left="284" w:hanging="142"/>
      </w:pPr>
      <w:r>
        <w:t>Vorkommen in fast allen Früchten</w:t>
      </w:r>
    </w:p>
    <w:p w14:paraId="3A23D5D9" w14:textId="713714AE" w:rsidR="00A5304D" w:rsidRDefault="00A5304D" w:rsidP="00A5304D">
      <w:pPr>
        <w:pStyle w:val="Listenabsatz"/>
        <w:numPr>
          <w:ilvl w:val="0"/>
          <w:numId w:val="23"/>
        </w:numPr>
        <w:ind w:left="284" w:hanging="142"/>
      </w:pPr>
      <w:r>
        <w:t>Entkalkungsmittel</w:t>
      </w:r>
    </w:p>
    <w:p w14:paraId="692141D5" w14:textId="7B5B13E7" w:rsidR="00A5304D" w:rsidRPr="00FB74CB" w:rsidRDefault="00A5304D" w:rsidP="00A5304D">
      <w:pPr>
        <w:pStyle w:val="Listenabsatz"/>
        <w:numPr>
          <w:ilvl w:val="0"/>
          <w:numId w:val="23"/>
        </w:numPr>
        <w:ind w:left="284" w:hanging="142"/>
      </w:pPr>
      <w:r>
        <w:t>Komplexbildner im Waschmittel</w:t>
      </w:r>
    </w:p>
    <w:p w14:paraId="17E2F5B6" w14:textId="77777777" w:rsidR="00C43542" w:rsidRDefault="00C43542" w:rsidP="00C43542">
      <w:r>
        <w:t>[ 16 ]</w:t>
      </w:r>
    </w:p>
    <w:p w14:paraId="78F912CB" w14:textId="70177ED3" w:rsidR="00C43542" w:rsidRDefault="00C43542" w:rsidP="00C43542"/>
    <w:p w14:paraId="506952DF" w14:textId="739D1657" w:rsidR="00A5304D" w:rsidRDefault="00A5304D" w:rsidP="00C43542"/>
    <w:p w14:paraId="6C6F05EF" w14:textId="77777777" w:rsidR="00A5304D" w:rsidRDefault="00A5304D" w:rsidP="00C43542"/>
    <w:p w14:paraId="0652E11F" w14:textId="077AEF61" w:rsidR="00C43542" w:rsidRPr="00FB74CB" w:rsidRDefault="00C43542" w:rsidP="00C43542">
      <w:pPr>
        <w:jc w:val="center"/>
        <w:rPr>
          <w:i/>
        </w:rPr>
      </w:pPr>
      <w:r>
        <w:rPr>
          <w:i/>
        </w:rPr>
        <w:t>3-Carboxy-3-hydroxy-pentandisäure</w:t>
      </w:r>
    </w:p>
    <w:p w14:paraId="7DD68CEF" w14:textId="77777777" w:rsidR="001E1415" w:rsidRDefault="001E1415" w:rsidP="001E1415">
      <w:pPr>
        <w:pStyle w:val="berschrift2"/>
      </w:pPr>
    </w:p>
    <w:p w14:paraId="5C1EFFA4" w14:textId="40A0FDCF" w:rsidR="00C43542" w:rsidRDefault="001E1415" w:rsidP="007F1BA4">
      <w:pPr>
        <w:pStyle w:val="berschrift2"/>
      </w:pPr>
      <w:r>
        <w:t>Salicylsäure</w:t>
      </w:r>
      <w:r w:rsidRPr="00C43542">
        <w:t xml:space="preserve"> (Citrate</w:t>
      </w:r>
      <w:r>
        <w:t>)</w:t>
      </w:r>
    </w:p>
    <w:p w14:paraId="7B35C2F1" w14:textId="39893BAA" w:rsidR="007F1BA4" w:rsidRDefault="007F1BA4" w:rsidP="007F1BA4">
      <w:r>
        <w:t>[</w:t>
      </w:r>
      <w:r w:rsidR="00C6581F">
        <w:t xml:space="preserve"> </w:t>
      </w:r>
      <w:r>
        <w:t>17</w:t>
      </w:r>
      <w:r w:rsidR="00C6581F">
        <w:t xml:space="preserve"> </w:t>
      </w:r>
      <w:r>
        <w:t>]   Aromatische Hydroxicarbonsäure</w:t>
      </w:r>
    </w:p>
    <w:p w14:paraId="74F703B9" w14:textId="5F2FE124" w:rsidR="007F1BA4" w:rsidRDefault="007F1BA4" w:rsidP="007F1BA4"/>
    <w:p w14:paraId="4ADD15B1" w14:textId="1E960B8F" w:rsidR="007F1BA4" w:rsidRDefault="007F1BA4" w:rsidP="007F1BA4"/>
    <w:p w14:paraId="7D4621C5" w14:textId="601CFB99" w:rsidR="007F1BA4" w:rsidRDefault="007F1BA4" w:rsidP="007F1BA4">
      <w:r>
        <w:t xml:space="preserve">Salicylsäure wirkt Bakterien hemmend und schmerzlindernd. </w:t>
      </w:r>
    </w:p>
    <w:p w14:paraId="52ECFCCA" w14:textId="11A9D10D" w:rsidR="007F1BA4" w:rsidRDefault="00C6581F" w:rsidP="007F1BA4">
      <w:r>
        <w:t>Der Ester aus Salicylsäure und Essigsäure ergibt das bekannte „Aspirin“ – chemische bezeichnet Acetylsalicylsäure.</w:t>
      </w:r>
    </w:p>
    <w:p w14:paraId="21D0B85C" w14:textId="07F9AEEE" w:rsidR="00C6581F" w:rsidRDefault="00C6581F" w:rsidP="00C6581F">
      <w:pPr>
        <w:shd w:val="clear" w:color="auto" w:fill="D9D9D9" w:themeFill="background1" w:themeFillShade="D9"/>
      </w:pPr>
      <w:r>
        <w:t>Stelle die Reaktionsgleichung zur Bildung von Acetylsalicylsäure aus Salicylsäure und Essigsäure auf</w:t>
      </w:r>
    </w:p>
    <w:p w14:paraId="5F3D677A" w14:textId="11D149BA" w:rsidR="00C6581F" w:rsidRDefault="00C6581F" w:rsidP="00C6581F">
      <w:pPr>
        <w:shd w:val="clear" w:color="auto" w:fill="D9D9D9" w:themeFill="background1" w:themeFillShade="D9"/>
      </w:pPr>
      <w:r>
        <w:t>[ 1</w:t>
      </w:r>
      <w:r>
        <w:t>8</w:t>
      </w:r>
      <w:r>
        <w:t xml:space="preserve"> ]</w:t>
      </w:r>
    </w:p>
    <w:p w14:paraId="51B7AD27" w14:textId="60C2B15D" w:rsidR="00C6581F" w:rsidRDefault="00C6581F" w:rsidP="00C6581F">
      <w:pPr>
        <w:shd w:val="clear" w:color="auto" w:fill="D9D9D9" w:themeFill="background1" w:themeFillShade="D9"/>
      </w:pPr>
    </w:p>
    <w:p w14:paraId="7B8D81F3" w14:textId="7EBF3DBC" w:rsidR="00C6581F" w:rsidRDefault="00C6581F" w:rsidP="00C6581F">
      <w:pPr>
        <w:shd w:val="clear" w:color="auto" w:fill="D9D9D9" w:themeFill="background1" w:themeFillShade="D9"/>
      </w:pPr>
    </w:p>
    <w:p w14:paraId="09B05C3F" w14:textId="71E1EF2F" w:rsidR="00C6581F" w:rsidRDefault="00C6581F" w:rsidP="00C6581F">
      <w:pPr>
        <w:shd w:val="clear" w:color="auto" w:fill="D9D9D9" w:themeFill="background1" w:themeFillShade="D9"/>
      </w:pPr>
      <w:r>
        <w:t>Bei dieser Reaktion gibt es auch Nebenprodukte, stelle zur Bildung des wichtigsten Nebenproduktes die Reaktionsgleichung auf.</w:t>
      </w:r>
    </w:p>
    <w:p w14:paraId="03A1DCEF" w14:textId="1D6C6553" w:rsidR="00C6581F" w:rsidRDefault="00C6581F" w:rsidP="00C6581F">
      <w:pPr>
        <w:shd w:val="clear" w:color="auto" w:fill="D9D9D9" w:themeFill="background1" w:themeFillShade="D9"/>
      </w:pPr>
      <w:r>
        <w:t>[ 19 ]</w:t>
      </w:r>
    </w:p>
    <w:p w14:paraId="2A0EEB76" w14:textId="2D55516F" w:rsidR="00C6581F" w:rsidRDefault="00C6581F" w:rsidP="00C6581F">
      <w:pPr>
        <w:shd w:val="clear" w:color="auto" w:fill="D9D9D9" w:themeFill="background1" w:themeFillShade="D9"/>
      </w:pPr>
    </w:p>
    <w:p w14:paraId="3D21D53C" w14:textId="77777777" w:rsidR="00C6581F" w:rsidRDefault="00C6581F" w:rsidP="00C6581F">
      <w:pPr>
        <w:shd w:val="clear" w:color="auto" w:fill="D9D9D9" w:themeFill="background1" w:themeFillShade="D9"/>
      </w:pPr>
      <w:bookmarkStart w:id="0" w:name="_GoBack"/>
      <w:bookmarkEnd w:id="0"/>
    </w:p>
    <w:p w14:paraId="58468339" w14:textId="77777777" w:rsidR="00C6581F" w:rsidRDefault="00C6581F" w:rsidP="00C6581F">
      <w:pPr>
        <w:shd w:val="clear" w:color="auto" w:fill="D9D9D9" w:themeFill="background1" w:themeFillShade="D9"/>
      </w:pPr>
    </w:p>
    <w:sectPr w:rsidR="00C6581F" w:rsidSect="00E07FCE">
      <w:headerReference w:type="default" r:id="rId13"/>
      <w:type w:val="continuous"/>
      <w:pgSz w:w="11906" w:h="16838"/>
      <w:pgMar w:top="1871" w:right="1417" w:bottom="426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880E1" w14:textId="77777777" w:rsidR="0062522C" w:rsidRDefault="0062522C" w:rsidP="00BB5C84">
      <w:r>
        <w:separator/>
      </w:r>
    </w:p>
  </w:endnote>
  <w:endnote w:type="continuationSeparator" w:id="0">
    <w:p w14:paraId="3A5ED869" w14:textId="77777777" w:rsidR="0062522C" w:rsidRDefault="0062522C" w:rsidP="00BB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ulandFontEuro">
    <w:altName w:val="NeulandFont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9A7BA" w14:textId="77777777" w:rsidR="0062522C" w:rsidRDefault="0062522C" w:rsidP="00BB5C84">
      <w:r>
        <w:separator/>
      </w:r>
    </w:p>
  </w:footnote>
  <w:footnote w:type="continuationSeparator" w:id="0">
    <w:p w14:paraId="18180608" w14:textId="77777777" w:rsidR="0062522C" w:rsidRDefault="0062522C" w:rsidP="00BB5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A13B9" w14:textId="77777777" w:rsidR="00901BE6" w:rsidRDefault="00901BE6" w:rsidP="002B762D">
    <w:pPr>
      <w:pStyle w:val="Kopfzeile"/>
      <w:pBdr>
        <w:bottom w:val="single" w:sz="4" w:space="1" w:color="auto"/>
      </w:pBdr>
      <w:tabs>
        <w:tab w:val="clear" w:pos="9072"/>
      </w:tabs>
      <w:ind w:right="1275"/>
      <w:rPr>
        <w:noProof/>
        <w:lang w:val="de-DE" w:eastAsia="de-DE"/>
      </w:rPr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736249F6" wp14:editId="1CBC5B9B">
          <wp:simplePos x="0" y="0"/>
          <wp:positionH relativeFrom="margin">
            <wp:posOffset>5257800</wp:posOffset>
          </wp:positionH>
          <wp:positionV relativeFrom="margin">
            <wp:posOffset>-800100</wp:posOffset>
          </wp:positionV>
          <wp:extent cx="835660" cy="786357"/>
          <wp:effectExtent l="0" t="0" r="0" b="1270"/>
          <wp:wrapNone/>
          <wp:docPr id="4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_bur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660" cy="786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t>Chemie – 8. Klasse</w:t>
    </w:r>
  </w:p>
  <w:p w14:paraId="37135B07" w14:textId="3E6DE350" w:rsidR="00901BE6" w:rsidRPr="00C90639" w:rsidRDefault="00945F5C" w:rsidP="002B762D">
    <w:pPr>
      <w:pStyle w:val="Kopfzeile"/>
      <w:pBdr>
        <w:bottom w:val="single" w:sz="4" w:space="1" w:color="auto"/>
      </w:pBdr>
      <w:tabs>
        <w:tab w:val="clear" w:pos="9072"/>
      </w:tabs>
      <w:ind w:right="1275"/>
      <w:rPr>
        <w:b/>
      </w:rPr>
    </w:pPr>
    <w:r>
      <w:rPr>
        <w:rStyle w:val="TitelZchn"/>
      </w:rPr>
      <w:t>Carbonsäuren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1.2pt;height:44.7pt;visibility:visible" o:bullet="t">
        <v:imagedata r:id="rId1" o:title=""/>
      </v:shape>
    </w:pict>
  </w:numPicBullet>
  <w:abstractNum w:abstractNumId="0" w15:restartNumberingAfterBreak="0">
    <w:nsid w:val="05594798"/>
    <w:multiLevelType w:val="hybridMultilevel"/>
    <w:tmpl w:val="4494436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1ABD"/>
    <w:multiLevelType w:val="hybridMultilevel"/>
    <w:tmpl w:val="E5BC1F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D41F4"/>
    <w:multiLevelType w:val="hybridMultilevel"/>
    <w:tmpl w:val="F942F8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34D55"/>
    <w:multiLevelType w:val="hybridMultilevel"/>
    <w:tmpl w:val="535A2FE8"/>
    <w:lvl w:ilvl="0" w:tplc="477EF9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21250A"/>
    <w:multiLevelType w:val="hybridMultilevel"/>
    <w:tmpl w:val="DB82BD24"/>
    <w:lvl w:ilvl="0" w:tplc="3D9C02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C218B"/>
    <w:multiLevelType w:val="hybridMultilevel"/>
    <w:tmpl w:val="834EBE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10FA"/>
    <w:multiLevelType w:val="hybridMultilevel"/>
    <w:tmpl w:val="4494436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D7A49"/>
    <w:multiLevelType w:val="hybridMultilevel"/>
    <w:tmpl w:val="479EF0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82F3E"/>
    <w:multiLevelType w:val="hybridMultilevel"/>
    <w:tmpl w:val="2FDA2A58"/>
    <w:lvl w:ilvl="0" w:tplc="863891B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B0326"/>
    <w:multiLevelType w:val="hybridMultilevel"/>
    <w:tmpl w:val="0BF633A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B6AC4"/>
    <w:multiLevelType w:val="hybridMultilevel"/>
    <w:tmpl w:val="E38295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A081E"/>
    <w:multiLevelType w:val="hybridMultilevel"/>
    <w:tmpl w:val="6052975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62748"/>
    <w:multiLevelType w:val="hybridMultilevel"/>
    <w:tmpl w:val="4D960276"/>
    <w:lvl w:ilvl="0" w:tplc="477EF9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3117F"/>
    <w:multiLevelType w:val="hybridMultilevel"/>
    <w:tmpl w:val="6EF64494"/>
    <w:lvl w:ilvl="0" w:tplc="EEC24370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67694"/>
    <w:multiLevelType w:val="hybridMultilevel"/>
    <w:tmpl w:val="CC24285C"/>
    <w:lvl w:ilvl="0" w:tplc="477EF9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003A0"/>
    <w:multiLevelType w:val="hybridMultilevel"/>
    <w:tmpl w:val="63EE20B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E3489"/>
    <w:multiLevelType w:val="hybridMultilevel"/>
    <w:tmpl w:val="54141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93244"/>
    <w:multiLevelType w:val="hybridMultilevel"/>
    <w:tmpl w:val="2940F4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D530C"/>
    <w:multiLevelType w:val="hybridMultilevel"/>
    <w:tmpl w:val="D4AED7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26AB8"/>
    <w:multiLevelType w:val="hybridMultilevel"/>
    <w:tmpl w:val="9C841642"/>
    <w:lvl w:ilvl="0" w:tplc="890C272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903D5"/>
    <w:multiLevelType w:val="hybridMultilevel"/>
    <w:tmpl w:val="581825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7000B"/>
    <w:multiLevelType w:val="hybridMultilevel"/>
    <w:tmpl w:val="B0760B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33083"/>
    <w:multiLevelType w:val="hybridMultilevel"/>
    <w:tmpl w:val="87BA8992"/>
    <w:lvl w:ilvl="0" w:tplc="0C07000F">
      <w:start w:val="1"/>
      <w:numFmt w:val="decimal"/>
      <w:lvlText w:val="%1."/>
      <w:lvlJc w:val="left"/>
      <w:pPr>
        <w:ind w:left="760" w:hanging="360"/>
      </w:pPr>
    </w:lvl>
    <w:lvl w:ilvl="1" w:tplc="0C070019" w:tentative="1">
      <w:start w:val="1"/>
      <w:numFmt w:val="lowerLetter"/>
      <w:lvlText w:val="%2."/>
      <w:lvlJc w:val="left"/>
      <w:pPr>
        <w:ind w:left="1480" w:hanging="360"/>
      </w:pPr>
    </w:lvl>
    <w:lvl w:ilvl="2" w:tplc="0C07001B" w:tentative="1">
      <w:start w:val="1"/>
      <w:numFmt w:val="lowerRoman"/>
      <w:lvlText w:val="%3."/>
      <w:lvlJc w:val="right"/>
      <w:pPr>
        <w:ind w:left="2200" w:hanging="180"/>
      </w:pPr>
    </w:lvl>
    <w:lvl w:ilvl="3" w:tplc="0C07000F" w:tentative="1">
      <w:start w:val="1"/>
      <w:numFmt w:val="decimal"/>
      <w:lvlText w:val="%4."/>
      <w:lvlJc w:val="left"/>
      <w:pPr>
        <w:ind w:left="2920" w:hanging="360"/>
      </w:pPr>
    </w:lvl>
    <w:lvl w:ilvl="4" w:tplc="0C070019" w:tentative="1">
      <w:start w:val="1"/>
      <w:numFmt w:val="lowerLetter"/>
      <w:lvlText w:val="%5."/>
      <w:lvlJc w:val="left"/>
      <w:pPr>
        <w:ind w:left="3640" w:hanging="360"/>
      </w:pPr>
    </w:lvl>
    <w:lvl w:ilvl="5" w:tplc="0C07001B" w:tentative="1">
      <w:start w:val="1"/>
      <w:numFmt w:val="lowerRoman"/>
      <w:lvlText w:val="%6."/>
      <w:lvlJc w:val="right"/>
      <w:pPr>
        <w:ind w:left="4360" w:hanging="180"/>
      </w:pPr>
    </w:lvl>
    <w:lvl w:ilvl="6" w:tplc="0C07000F" w:tentative="1">
      <w:start w:val="1"/>
      <w:numFmt w:val="decimal"/>
      <w:lvlText w:val="%7."/>
      <w:lvlJc w:val="left"/>
      <w:pPr>
        <w:ind w:left="5080" w:hanging="360"/>
      </w:pPr>
    </w:lvl>
    <w:lvl w:ilvl="7" w:tplc="0C070019" w:tentative="1">
      <w:start w:val="1"/>
      <w:numFmt w:val="lowerLetter"/>
      <w:lvlText w:val="%8."/>
      <w:lvlJc w:val="left"/>
      <w:pPr>
        <w:ind w:left="5800" w:hanging="360"/>
      </w:pPr>
    </w:lvl>
    <w:lvl w:ilvl="8" w:tplc="0C07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2"/>
  </w:num>
  <w:num w:numId="2">
    <w:abstractNumId w:val="2"/>
  </w:num>
  <w:num w:numId="3">
    <w:abstractNumId w:val="21"/>
  </w:num>
  <w:num w:numId="4">
    <w:abstractNumId w:val="6"/>
  </w:num>
  <w:num w:numId="5">
    <w:abstractNumId w:val="0"/>
  </w:num>
  <w:num w:numId="6">
    <w:abstractNumId w:val="18"/>
  </w:num>
  <w:num w:numId="7">
    <w:abstractNumId w:val="9"/>
  </w:num>
  <w:num w:numId="8">
    <w:abstractNumId w:val="19"/>
  </w:num>
  <w:num w:numId="9">
    <w:abstractNumId w:val="8"/>
  </w:num>
  <w:num w:numId="10">
    <w:abstractNumId w:val="13"/>
  </w:num>
  <w:num w:numId="11">
    <w:abstractNumId w:val="4"/>
  </w:num>
  <w:num w:numId="12">
    <w:abstractNumId w:val="15"/>
  </w:num>
  <w:num w:numId="13">
    <w:abstractNumId w:val="10"/>
  </w:num>
  <w:num w:numId="14">
    <w:abstractNumId w:val="5"/>
  </w:num>
  <w:num w:numId="15">
    <w:abstractNumId w:val="11"/>
  </w:num>
  <w:num w:numId="16">
    <w:abstractNumId w:val="3"/>
  </w:num>
  <w:num w:numId="17">
    <w:abstractNumId w:val="12"/>
  </w:num>
  <w:num w:numId="18">
    <w:abstractNumId w:val="14"/>
  </w:num>
  <w:num w:numId="19">
    <w:abstractNumId w:val="16"/>
  </w:num>
  <w:num w:numId="20">
    <w:abstractNumId w:val="1"/>
  </w:num>
  <w:num w:numId="21">
    <w:abstractNumId w:val="20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39"/>
    <w:rsid w:val="00002F48"/>
    <w:rsid w:val="00004DA7"/>
    <w:rsid w:val="00034820"/>
    <w:rsid w:val="00034E38"/>
    <w:rsid w:val="00042D99"/>
    <w:rsid w:val="0005507C"/>
    <w:rsid w:val="000570FF"/>
    <w:rsid w:val="00066FF3"/>
    <w:rsid w:val="000732DF"/>
    <w:rsid w:val="00074A66"/>
    <w:rsid w:val="0008408C"/>
    <w:rsid w:val="000A4E29"/>
    <w:rsid w:val="000A55C0"/>
    <w:rsid w:val="000B0747"/>
    <w:rsid w:val="000D2C3A"/>
    <w:rsid w:val="000E3C89"/>
    <w:rsid w:val="000F73F3"/>
    <w:rsid w:val="001009C1"/>
    <w:rsid w:val="00101C88"/>
    <w:rsid w:val="0010502C"/>
    <w:rsid w:val="00110D73"/>
    <w:rsid w:val="0011336E"/>
    <w:rsid w:val="0014021A"/>
    <w:rsid w:val="001415A4"/>
    <w:rsid w:val="00152F85"/>
    <w:rsid w:val="00161E4E"/>
    <w:rsid w:val="001841A3"/>
    <w:rsid w:val="001A4474"/>
    <w:rsid w:val="001A5040"/>
    <w:rsid w:val="001B18B5"/>
    <w:rsid w:val="001C38AF"/>
    <w:rsid w:val="001D5AE5"/>
    <w:rsid w:val="001E1415"/>
    <w:rsid w:val="001F263E"/>
    <w:rsid w:val="001F6785"/>
    <w:rsid w:val="00231D4B"/>
    <w:rsid w:val="002369E0"/>
    <w:rsid w:val="00257563"/>
    <w:rsid w:val="00280A72"/>
    <w:rsid w:val="00294111"/>
    <w:rsid w:val="002B1F1F"/>
    <w:rsid w:val="002B762D"/>
    <w:rsid w:val="002D4B7E"/>
    <w:rsid w:val="002F6E6F"/>
    <w:rsid w:val="00304711"/>
    <w:rsid w:val="00304F58"/>
    <w:rsid w:val="00316F75"/>
    <w:rsid w:val="003211FA"/>
    <w:rsid w:val="003405FD"/>
    <w:rsid w:val="00340A29"/>
    <w:rsid w:val="00343EB9"/>
    <w:rsid w:val="00354EDC"/>
    <w:rsid w:val="00361592"/>
    <w:rsid w:val="00372365"/>
    <w:rsid w:val="00385CEA"/>
    <w:rsid w:val="003C1D21"/>
    <w:rsid w:val="003C3FE4"/>
    <w:rsid w:val="003C6B26"/>
    <w:rsid w:val="003E4A38"/>
    <w:rsid w:val="003F0A7A"/>
    <w:rsid w:val="003F1268"/>
    <w:rsid w:val="003F600D"/>
    <w:rsid w:val="003F7AE0"/>
    <w:rsid w:val="00405C9A"/>
    <w:rsid w:val="00406183"/>
    <w:rsid w:val="0042624D"/>
    <w:rsid w:val="00426B68"/>
    <w:rsid w:val="00433780"/>
    <w:rsid w:val="00435E2C"/>
    <w:rsid w:val="004474AA"/>
    <w:rsid w:val="00447F4F"/>
    <w:rsid w:val="00474423"/>
    <w:rsid w:val="00480523"/>
    <w:rsid w:val="004840FF"/>
    <w:rsid w:val="004857E3"/>
    <w:rsid w:val="00490D72"/>
    <w:rsid w:val="004D2B2F"/>
    <w:rsid w:val="004E268C"/>
    <w:rsid w:val="004E3DF8"/>
    <w:rsid w:val="004E55EB"/>
    <w:rsid w:val="004F1861"/>
    <w:rsid w:val="00511A67"/>
    <w:rsid w:val="00514D0B"/>
    <w:rsid w:val="00527FA7"/>
    <w:rsid w:val="005308C7"/>
    <w:rsid w:val="005374E2"/>
    <w:rsid w:val="00552297"/>
    <w:rsid w:val="00555093"/>
    <w:rsid w:val="00594C4B"/>
    <w:rsid w:val="005A05D0"/>
    <w:rsid w:val="005C1B0F"/>
    <w:rsid w:val="005C20F9"/>
    <w:rsid w:val="005C25B9"/>
    <w:rsid w:val="005C27A5"/>
    <w:rsid w:val="005C5FBD"/>
    <w:rsid w:val="005F5540"/>
    <w:rsid w:val="005F77F2"/>
    <w:rsid w:val="0062522C"/>
    <w:rsid w:val="006328CD"/>
    <w:rsid w:val="006403ED"/>
    <w:rsid w:val="00655728"/>
    <w:rsid w:val="0066300F"/>
    <w:rsid w:val="00664776"/>
    <w:rsid w:val="00684E74"/>
    <w:rsid w:val="006901A3"/>
    <w:rsid w:val="00697293"/>
    <w:rsid w:val="006A2B41"/>
    <w:rsid w:val="006A3FE7"/>
    <w:rsid w:val="006B22D3"/>
    <w:rsid w:val="006B24C0"/>
    <w:rsid w:val="006C3761"/>
    <w:rsid w:val="006C3868"/>
    <w:rsid w:val="006D4257"/>
    <w:rsid w:val="00733916"/>
    <w:rsid w:val="00742471"/>
    <w:rsid w:val="00746220"/>
    <w:rsid w:val="00773191"/>
    <w:rsid w:val="00781BE0"/>
    <w:rsid w:val="007862CC"/>
    <w:rsid w:val="0079147F"/>
    <w:rsid w:val="007B44B3"/>
    <w:rsid w:val="007C59EF"/>
    <w:rsid w:val="007D4EFF"/>
    <w:rsid w:val="007F05A0"/>
    <w:rsid w:val="007F1BA4"/>
    <w:rsid w:val="007F43D6"/>
    <w:rsid w:val="00802CE2"/>
    <w:rsid w:val="008071F8"/>
    <w:rsid w:val="0082575A"/>
    <w:rsid w:val="00857663"/>
    <w:rsid w:val="008610EF"/>
    <w:rsid w:val="00870F82"/>
    <w:rsid w:val="00882E29"/>
    <w:rsid w:val="008C19F1"/>
    <w:rsid w:val="008C4BEC"/>
    <w:rsid w:val="008C70AF"/>
    <w:rsid w:val="008D36EF"/>
    <w:rsid w:val="008D5DF2"/>
    <w:rsid w:val="008F0A7C"/>
    <w:rsid w:val="008F6A24"/>
    <w:rsid w:val="00901BE6"/>
    <w:rsid w:val="00903656"/>
    <w:rsid w:val="0091401E"/>
    <w:rsid w:val="00927E6C"/>
    <w:rsid w:val="00945F5C"/>
    <w:rsid w:val="00951599"/>
    <w:rsid w:val="00957270"/>
    <w:rsid w:val="00990A9D"/>
    <w:rsid w:val="009930A3"/>
    <w:rsid w:val="0099443D"/>
    <w:rsid w:val="009A20CA"/>
    <w:rsid w:val="009D2499"/>
    <w:rsid w:val="009D5174"/>
    <w:rsid w:val="009E3A5B"/>
    <w:rsid w:val="009E607E"/>
    <w:rsid w:val="00A0326E"/>
    <w:rsid w:val="00A04F2F"/>
    <w:rsid w:val="00A46AA2"/>
    <w:rsid w:val="00A5304D"/>
    <w:rsid w:val="00A53E01"/>
    <w:rsid w:val="00A62408"/>
    <w:rsid w:val="00A8035C"/>
    <w:rsid w:val="00A8420A"/>
    <w:rsid w:val="00AA6BBB"/>
    <w:rsid w:val="00AE7EBE"/>
    <w:rsid w:val="00B05879"/>
    <w:rsid w:val="00B43D3C"/>
    <w:rsid w:val="00B66C17"/>
    <w:rsid w:val="00B72726"/>
    <w:rsid w:val="00B8767E"/>
    <w:rsid w:val="00B91118"/>
    <w:rsid w:val="00BA1021"/>
    <w:rsid w:val="00BA108F"/>
    <w:rsid w:val="00BA2534"/>
    <w:rsid w:val="00BB5C84"/>
    <w:rsid w:val="00BB6894"/>
    <w:rsid w:val="00BD581F"/>
    <w:rsid w:val="00BE41F5"/>
    <w:rsid w:val="00C13F2D"/>
    <w:rsid w:val="00C20460"/>
    <w:rsid w:val="00C43542"/>
    <w:rsid w:val="00C6581F"/>
    <w:rsid w:val="00C72B2B"/>
    <w:rsid w:val="00C8322E"/>
    <w:rsid w:val="00C90639"/>
    <w:rsid w:val="00C957F7"/>
    <w:rsid w:val="00CA0D23"/>
    <w:rsid w:val="00CA5559"/>
    <w:rsid w:val="00CA5BB7"/>
    <w:rsid w:val="00CD14A0"/>
    <w:rsid w:val="00CE4139"/>
    <w:rsid w:val="00CE7287"/>
    <w:rsid w:val="00D06DA3"/>
    <w:rsid w:val="00D156B9"/>
    <w:rsid w:val="00D32D33"/>
    <w:rsid w:val="00D632DD"/>
    <w:rsid w:val="00D67B41"/>
    <w:rsid w:val="00D80567"/>
    <w:rsid w:val="00D80F34"/>
    <w:rsid w:val="00D863DB"/>
    <w:rsid w:val="00D9698B"/>
    <w:rsid w:val="00DE30A8"/>
    <w:rsid w:val="00DE5CA6"/>
    <w:rsid w:val="00E005EC"/>
    <w:rsid w:val="00E0462A"/>
    <w:rsid w:val="00E07FCE"/>
    <w:rsid w:val="00E11CC3"/>
    <w:rsid w:val="00E30DEE"/>
    <w:rsid w:val="00E43478"/>
    <w:rsid w:val="00E70094"/>
    <w:rsid w:val="00E72F3B"/>
    <w:rsid w:val="00E7458F"/>
    <w:rsid w:val="00E852B8"/>
    <w:rsid w:val="00EB5665"/>
    <w:rsid w:val="00F03418"/>
    <w:rsid w:val="00F158C6"/>
    <w:rsid w:val="00F25CDA"/>
    <w:rsid w:val="00F72021"/>
    <w:rsid w:val="00F7304C"/>
    <w:rsid w:val="00F9617C"/>
    <w:rsid w:val="00FB74CB"/>
    <w:rsid w:val="00FC2967"/>
    <w:rsid w:val="00FD73EF"/>
    <w:rsid w:val="00FE27A3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E3036A"/>
  <w15:docId w15:val="{B9BCB46D-59DE-47A6-936D-3AF40BBE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BB5C84"/>
    <w:rPr>
      <w:sz w:val="18"/>
      <w:szCs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B762D"/>
    <w:pPr>
      <w:keepNext/>
      <w:keepLines/>
      <w:spacing w:before="240" w:after="0"/>
      <w:outlineLvl w:val="0"/>
    </w:pPr>
    <w:rPr>
      <w:rFonts w:ascii="NeulandFontEuro" w:eastAsiaTheme="majorEastAsia" w:hAnsi="NeulandFontEuro" w:cstheme="majorBidi"/>
      <w:color w:val="538135" w:themeColor="accent6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4A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F7F7F" w:themeColor="text1" w:themeTint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34E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0639"/>
  </w:style>
  <w:style w:type="paragraph" w:styleId="Fuzeile">
    <w:name w:val="footer"/>
    <w:basedOn w:val="Standard"/>
    <w:link w:val="FuzeileZchn"/>
    <w:uiPriority w:val="99"/>
    <w:unhideWhenUsed/>
    <w:rsid w:val="00C9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0639"/>
  </w:style>
  <w:style w:type="paragraph" w:styleId="Titel">
    <w:name w:val="Title"/>
    <w:basedOn w:val="Standard"/>
    <w:next w:val="Standard"/>
    <w:link w:val="TitelZchn"/>
    <w:uiPriority w:val="10"/>
    <w:qFormat/>
    <w:rsid w:val="0099443D"/>
    <w:pPr>
      <w:spacing w:after="0" w:line="240" w:lineRule="auto"/>
      <w:contextualSpacing/>
    </w:pPr>
    <w:rPr>
      <w:rFonts w:ascii="NeulandFontEuro" w:eastAsiaTheme="majorEastAsia" w:hAnsi="NeulandFontEuro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9443D"/>
    <w:rPr>
      <w:rFonts w:ascii="NeulandFontEuro" w:eastAsiaTheme="majorEastAsia" w:hAnsi="NeulandFontEuro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762D"/>
    <w:rPr>
      <w:rFonts w:ascii="NeulandFontEuro" w:eastAsiaTheme="majorEastAsia" w:hAnsi="NeulandFontEuro" w:cstheme="majorBidi"/>
      <w:color w:val="538135" w:themeColor="accent6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A66"/>
    <w:pPr>
      <w:numPr>
        <w:ilvl w:val="1"/>
      </w:numPr>
    </w:pPr>
    <w:rPr>
      <w:rFonts w:eastAsiaTheme="minorEastAsia"/>
      <w:b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A66"/>
    <w:rPr>
      <w:rFonts w:eastAsiaTheme="minorEastAsia"/>
      <w:b/>
      <w:color w:val="5A5A5A" w:themeColor="text1" w:themeTint="A5"/>
      <w:spacing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4A66"/>
    <w:rPr>
      <w:rFonts w:asciiTheme="majorHAnsi" w:eastAsiaTheme="majorEastAsia" w:hAnsiTheme="majorHAnsi" w:cstheme="majorBidi"/>
      <w:color w:val="7F7F7F" w:themeColor="text1" w:themeTint="80"/>
      <w:sz w:val="26"/>
      <w:szCs w:val="26"/>
    </w:rPr>
  </w:style>
  <w:style w:type="table" w:styleId="Tabellenraster">
    <w:name w:val="Table Grid"/>
    <w:basedOn w:val="NormaleTabelle"/>
    <w:uiPriority w:val="39"/>
    <w:rsid w:val="00CA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F600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31D4B"/>
    <w:rPr>
      <w:color w:val="808080"/>
    </w:rPr>
  </w:style>
  <w:style w:type="paragraph" w:styleId="KeinLeerraum">
    <w:name w:val="No Spacing"/>
    <w:uiPriority w:val="1"/>
    <w:qFormat/>
    <w:rsid w:val="00BA2534"/>
    <w:pPr>
      <w:spacing w:after="0" w:line="240" w:lineRule="auto"/>
    </w:pPr>
    <w:rPr>
      <w:sz w:val="18"/>
      <w:szCs w:val="18"/>
    </w:rPr>
  </w:style>
  <w:style w:type="paragraph" w:customStyle="1" w:styleId="Lckentext">
    <w:name w:val="Lückentext"/>
    <w:basedOn w:val="Standard"/>
    <w:link w:val="LckentextZchn"/>
    <w:qFormat/>
    <w:rsid w:val="00927E6C"/>
    <w:pPr>
      <w:shd w:val="clear" w:color="auto" w:fill="D9D9D9" w:themeFill="background1" w:themeFillShade="D9"/>
    </w:pPr>
    <w:rPr>
      <w:rFonts w:eastAsiaTheme="minorEastAsia"/>
      <w:i/>
      <w:sz w:val="14"/>
      <w:szCs w:val="14"/>
    </w:rPr>
  </w:style>
  <w:style w:type="character" w:customStyle="1" w:styleId="LckentextZchn">
    <w:name w:val="Lückentext Zchn"/>
    <w:basedOn w:val="Absatz-Standardschriftart"/>
    <w:link w:val="Lckentext"/>
    <w:rsid w:val="00927E6C"/>
    <w:rPr>
      <w:rFonts w:eastAsiaTheme="minorEastAsia"/>
      <w:i/>
      <w:sz w:val="14"/>
      <w:szCs w:val="14"/>
      <w:shd w:val="clear" w:color="auto" w:fill="D9D9D9" w:themeFill="background1" w:themeFillShade="D9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E2C"/>
    <w:pPr>
      <w:spacing w:after="0"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5E2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A2B41"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34E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6F940-564A-48D0-BF30-4B992531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B. Baumgartinger</dc:creator>
  <cp:keywords/>
  <dc:description/>
  <cp:lastModifiedBy>Bernd Starlinger-Baumgartinger</cp:lastModifiedBy>
  <cp:revision>7</cp:revision>
  <cp:lastPrinted>2016-05-19T09:32:00Z</cp:lastPrinted>
  <dcterms:created xsi:type="dcterms:W3CDTF">2016-12-07T14:31:00Z</dcterms:created>
  <dcterms:modified xsi:type="dcterms:W3CDTF">2016-12-11T10:52:00Z</dcterms:modified>
</cp:coreProperties>
</file>