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E2D87" w14:textId="30D5A62B" w:rsidR="00927E6C" w:rsidRDefault="00D632DD" w:rsidP="00D632DD">
      <w:pPr>
        <w:pStyle w:val="berschrift1"/>
        <w:spacing w:before="0"/>
        <w:ind w:left="6"/>
      </w:pPr>
      <w:r>
        <w:t>Definition nach Brönsted</w:t>
      </w:r>
    </w:p>
    <w:p w14:paraId="23DABEF3" w14:textId="3232EEF3" w:rsidR="003211FA" w:rsidRDefault="00D632DD" w:rsidP="00D632DD">
      <w:r>
        <w:t xml:space="preserve">Nach einem geschichtlich verwirrenden Weg, Säuren und Basen systematisch zu fassen, war Johannes </w:t>
      </w:r>
      <w:proofErr w:type="spellStart"/>
      <w:r>
        <w:t>Brønsted</w:t>
      </w:r>
      <w:proofErr w:type="spellEnd"/>
      <w:r w:rsidR="003211FA">
        <w:t xml:space="preserve"> aus Dänemark 1923 (!) der erste, der die gemeinsamen Eigenschaften von Säuren in einer Theorie vereinen konnte.</w:t>
      </w:r>
    </w:p>
    <w:p w14:paraId="6705A283" w14:textId="2A9EB1F6" w:rsidR="003211FA" w:rsidRDefault="003211FA" w:rsidP="00D632DD">
      <w:r>
        <w:t xml:space="preserve">Das entscheidende Teilchen bei Säure-Base Reaktionen ist das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rPr>
          <w:rFonts w:eastAsiaTheme="minorEastAsia"/>
        </w:rPr>
        <w:t>- Ion.</w:t>
      </w:r>
    </w:p>
    <w:p w14:paraId="66A19AAC" w14:textId="77777777" w:rsidR="003211FA" w:rsidRDefault="003211FA" w:rsidP="00D632DD">
      <w:r>
        <w:t xml:space="preserve">[ </w:t>
      </w:r>
      <w:proofErr w:type="gramStart"/>
      <w:r>
        <w:t>1 ]</w:t>
      </w:r>
      <w:proofErr w:type="gramEnd"/>
    </w:p>
    <w:p w14:paraId="21B54BF2" w14:textId="77777777" w:rsidR="00BA108F" w:rsidRDefault="00BA108F" w:rsidP="003211FA">
      <w:r>
        <w:rPr>
          <w:noProof/>
          <w:lang w:eastAsia="de-AT"/>
        </w:rPr>
        <w:drawing>
          <wp:inline distT="0" distB="0" distL="0" distR="0" wp14:anchorId="13313277" wp14:editId="7F02250D">
            <wp:extent cx="2654935" cy="67246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8E3B" w14:textId="43E77661" w:rsidR="003211FA" w:rsidRDefault="003211FA" w:rsidP="003211FA">
      <w:pPr>
        <w:rPr>
          <w:rFonts w:eastAsiaTheme="minorEastAsia"/>
        </w:rPr>
      </w:pPr>
      <w:r>
        <w:t xml:space="preserve">Je nachdem, ob Stoffe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rPr>
          <w:rFonts w:eastAsiaTheme="minorEastAsia"/>
        </w:rPr>
        <w:t>- Ionen abgeben oder aufnehmen können, handelt es sich um Säuren oder Basen.</w:t>
      </w:r>
    </w:p>
    <w:p w14:paraId="66440202" w14:textId="73AD84CF" w:rsidR="003211FA" w:rsidRDefault="003211FA" w:rsidP="003211FA">
      <w:pPr>
        <w:rPr>
          <w:rFonts w:eastAsiaTheme="minorEastAsia"/>
        </w:rPr>
      </w:pPr>
      <w:r>
        <w:rPr>
          <w:rFonts w:eastAsiaTheme="minorEastAsia"/>
        </w:rPr>
        <w:t xml:space="preserve">[ </w:t>
      </w:r>
      <w:proofErr w:type="gramStart"/>
      <w:r>
        <w:rPr>
          <w:rFonts w:eastAsiaTheme="minorEastAsia"/>
        </w:rPr>
        <w:t>2 ]</w:t>
      </w:r>
      <w:proofErr w:type="gramEnd"/>
    </w:p>
    <w:p w14:paraId="6359C730" w14:textId="68897A6D" w:rsidR="00BA108F" w:rsidRDefault="00BA108F" w:rsidP="00BA108F">
      <w:pPr>
        <w:pStyle w:val="berschrift1"/>
      </w:pPr>
      <w:r>
        <w:rPr>
          <w:noProof/>
          <w:lang w:eastAsia="de-AT"/>
        </w:rPr>
        <w:drawing>
          <wp:inline distT="0" distB="0" distL="0" distR="0" wp14:anchorId="7D2AA027" wp14:editId="4F6D27A6">
            <wp:extent cx="2654935" cy="57658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Protolyse</w:t>
      </w:r>
    </w:p>
    <w:p w14:paraId="186BB757" w14:textId="77110781" w:rsidR="003211FA" w:rsidRDefault="003211FA" w:rsidP="003211FA">
      <w:r>
        <w:t>Jede Reaktion, bei der eine Säure ein Proton abgibt (= Protolyse) wird zwingend ein Reaktionspartner, der dieses Proton aufnimmt, da Protonen im materieerfüllten Raum nicht existieren können.</w:t>
      </w:r>
    </w:p>
    <w:p w14:paraId="7822DB1B" w14:textId="577FF929" w:rsidR="003211FA" w:rsidRDefault="003211FA" w:rsidP="003211FA">
      <w:r>
        <w:t xml:space="preserve">[ </w:t>
      </w:r>
      <w:proofErr w:type="gramStart"/>
      <w:r>
        <w:t>3 ]</w:t>
      </w:r>
      <w:proofErr w:type="gramEnd"/>
    </w:p>
    <w:p w14:paraId="63868796" w14:textId="46BD4E34" w:rsidR="003211FA" w:rsidRDefault="003211FA" w:rsidP="003211FA">
      <w:r>
        <w:rPr>
          <w:noProof/>
          <w:lang w:eastAsia="de-AT"/>
        </w:rPr>
        <w:drawing>
          <wp:inline distT="0" distB="0" distL="0" distR="0" wp14:anchorId="13A15EE9" wp14:editId="2996DB1B">
            <wp:extent cx="2654935" cy="7258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F88E" w14:textId="7F806D37" w:rsidR="003211FA" w:rsidRDefault="003211FA" w:rsidP="003211FA">
      <w:r>
        <w:t xml:space="preserve">So besteht eine Säure-Base Reaktion immer aus zwei so genannten </w:t>
      </w:r>
      <w:r>
        <w:rPr>
          <w:b/>
        </w:rPr>
        <w:t>konjugierten Säure-Base Paaren</w:t>
      </w:r>
    </w:p>
    <w:p w14:paraId="7CEAD096" w14:textId="6CE84884" w:rsidR="003211FA" w:rsidRDefault="003211FA" w:rsidP="003211FA">
      <w:r>
        <w:t xml:space="preserve">[ </w:t>
      </w:r>
      <w:proofErr w:type="gramStart"/>
      <w:r>
        <w:t>4 ]</w:t>
      </w:r>
      <w:proofErr w:type="gramEnd"/>
    </w:p>
    <w:p w14:paraId="2632E717" w14:textId="419C8D4D" w:rsidR="003211FA" w:rsidRDefault="003211FA" w:rsidP="003211FA">
      <w:r>
        <w:rPr>
          <w:noProof/>
          <w:lang w:eastAsia="de-AT"/>
        </w:rPr>
        <w:drawing>
          <wp:inline distT="0" distB="0" distL="0" distR="0" wp14:anchorId="29237E48" wp14:editId="1B605F72">
            <wp:extent cx="2654935" cy="7639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59492" w14:textId="01DEB034" w:rsidR="007D4EFF" w:rsidRDefault="007D4EFF" w:rsidP="003211FA">
      <w:r>
        <w:t xml:space="preserve">Die </w:t>
      </w:r>
      <w:proofErr w:type="gramStart"/>
      <w:r>
        <w:t>zusammen gehörenden</w:t>
      </w:r>
      <w:proofErr w:type="gramEnd"/>
      <w:r>
        <w:t xml:space="preserve"> Paare schreibt man wie folgt an:</w:t>
      </w:r>
    </w:p>
    <w:p w14:paraId="571A6D77" w14:textId="0E9D321A" w:rsidR="007D4EFF" w:rsidRDefault="007D4EFF" w:rsidP="003211FA">
      <w:r>
        <w:t xml:space="preserve">[ </w:t>
      </w:r>
      <w:proofErr w:type="gramStart"/>
      <w:r>
        <w:t>5 ]</w:t>
      </w:r>
      <w:proofErr w:type="gramEnd"/>
      <w:r>
        <w:t xml:space="preserve"> </w:t>
      </w:r>
    </w:p>
    <w:p w14:paraId="3F97C7CB" w14:textId="6B746097" w:rsidR="007D4EFF" w:rsidRDefault="007D4EFF" w:rsidP="003211FA">
      <w:r>
        <w:rPr>
          <w:noProof/>
          <w:lang w:eastAsia="de-AT"/>
        </w:rPr>
        <w:drawing>
          <wp:inline distT="0" distB="0" distL="0" distR="0" wp14:anchorId="6AAA7B70" wp14:editId="7119E429">
            <wp:extent cx="2654935" cy="627380"/>
            <wp:effectExtent l="0" t="0" r="0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828B" w14:textId="3085F57C" w:rsidR="00BA108F" w:rsidRDefault="00BA108F" w:rsidP="00BA108F">
      <w:pPr>
        <w:pStyle w:val="berschrift1"/>
      </w:pPr>
      <w:proofErr w:type="spellStart"/>
      <w:r>
        <w:lastRenderedPageBreak/>
        <w:t>Ampholyte</w:t>
      </w:r>
      <w:proofErr w:type="spellEnd"/>
    </w:p>
    <w:p w14:paraId="1E2761BA" w14:textId="4FEBA42E" w:rsidR="00BA108F" w:rsidRDefault="00BA108F" w:rsidP="00BA108F">
      <w:r>
        <w:t xml:space="preserve">Stoffe, die sowohl Protonen abgeben, als auch Protonen aufnehmen können (also zugleich Säuren UND Basen sind) nennt man </w:t>
      </w:r>
      <w:proofErr w:type="spellStart"/>
      <w:r>
        <w:t>Ampholyte</w:t>
      </w:r>
      <w:proofErr w:type="spellEnd"/>
      <w:r>
        <w:t>.</w:t>
      </w:r>
    </w:p>
    <w:p w14:paraId="1E06540D" w14:textId="1E90C6CC" w:rsidR="00BA108F" w:rsidRDefault="00BA108F" w:rsidP="00BA108F">
      <w:r>
        <w:t xml:space="preserve">[ </w:t>
      </w:r>
      <w:proofErr w:type="gramStart"/>
      <w:r w:rsidR="007D4EFF">
        <w:t>6</w:t>
      </w:r>
      <w:r>
        <w:t xml:space="preserve"> ]</w:t>
      </w:r>
      <w:proofErr w:type="gramEnd"/>
    </w:p>
    <w:p w14:paraId="0348CFCF" w14:textId="33273310" w:rsidR="00BA108F" w:rsidRDefault="00BA108F" w:rsidP="00BA108F">
      <w:r>
        <w:rPr>
          <w:noProof/>
          <w:lang w:eastAsia="de-AT"/>
        </w:rPr>
        <w:drawing>
          <wp:inline distT="0" distB="0" distL="0" distR="0" wp14:anchorId="39701EA4" wp14:editId="5B3A5A93">
            <wp:extent cx="2611589" cy="80554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89" cy="81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B413" w14:textId="77C39E37" w:rsidR="007D4EFF" w:rsidRDefault="007D4EFF" w:rsidP="00BA108F">
      <w:pPr>
        <w:rPr>
          <w:rFonts w:eastAsiaTheme="minorEastAsia"/>
        </w:rPr>
      </w:pPr>
      <w:r>
        <w:t xml:space="preserve">Die besten Beispiele dafür sind Wasser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O</m:t>
        </m:r>
      </m:oMath>
      <w:r>
        <w:rPr>
          <w:rFonts w:eastAsiaTheme="minorEastAsia"/>
        </w:rPr>
        <w:t xml:space="preserve"> , Ammoniak </w:t>
      </w:r>
      <m:oMath>
        <m:r>
          <w:rPr>
            <w:rFonts w:ascii="Cambria Math" w:eastAsiaTheme="minorEastAsia" w:hAnsi="Cambria Math"/>
          </w:rPr>
          <m:t>N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>
        <w:rPr>
          <w:rFonts w:eastAsiaTheme="minorEastAsia"/>
        </w:rPr>
        <w:t xml:space="preserve"> oder die Ionen von mehrprotonigen Säuren wie </w:t>
      </w:r>
      <m:oMath>
        <m:r>
          <w:rPr>
            <w:rFonts w:ascii="Cambria Math" w:eastAsiaTheme="minorEastAsia" w:hAnsi="Cambria Math"/>
          </w:rPr>
          <m:t>HS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  <m:sup>
            <m:r>
              <w:rPr>
                <w:rFonts w:ascii="Cambria Math" w:eastAsiaTheme="minorEastAsia" w:hAnsi="Cambria Math"/>
              </w:rPr>
              <m:t>-</m:t>
            </m:r>
          </m:sup>
        </m:sSubSup>
      </m:oMath>
      <w:r>
        <w:rPr>
          <w:rFonts w:eastAsiaTheme="minorEastAsia"/>
        </w:rPr>
        <w:t xml:space="preserve"> oder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P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4</m:t>
            </m:r>
          </m:sub>
          <m:sup>
            <m:r>
              <w:rPr>
                <w:rFonts w:ascii="Cambria Math" w:eastAsiaTheme="minorEastAsia" w:hAnsi="Cambria Math"/>
              </w:rPr>
              <m:t>-</m:t>
            </m:r>
          </m:sup>
        </m:sSubSup>
      </m:oMath>
      <w:r>
        <w:rPr>
          <w:rFonts w:eastAsiaTheme="minorEastAsia"/>
        </w:rPr>
        <w:t>.</w:t>
      </w:r>
    </w:p>
    <w:p w14:paraId="26999247" w14:textId="1FE69EB0" w:rsidR="007D4EFF" w:rsidRDefault="007D4EFF" w:rsidP="00BA108F">
      <w:pPr>
        <w:rPr>
          <w:rFonts w:eastAsiaTheme="minorEastAsia"/>
          <w:b/>
        </w:rPr>
      </w:pPr>
      <w:r>
        <w:rPr>
          <w:rFonts w:eastAsiaTheme="minorEastAsia"/>
          <w:b/>
        </w:rPr>
        <w:t>Aufgabe</w:t>
      </w:r>
      <w:r>
        <w:rPr>
          <w:rFonts w:eastAsiaTheme="minorEastAsia"/>
          <w:b/>
        </w:rPr>
        <w:br/>
      </w:r>
      <w:r w:rsidRPr="007D4EFF">
        <w:rPr>
          <w:rFonts w:eastAsiaTheme="minorEastAsia"/>
        </w:rPr>
        <w:t xml:space="preserve">Schreibe die konjugierten Säure-Base Paare für das </w:t>
      </w:r>
      <w:proofErr w:type="spellStart"/>
      <w:r w:rsidRPr="007D4EFF">
        <w:rPr>
          <w:rFonts w:eastAsiaTheme="minorEastAsia"/>
        </w:rPr>
        <w:t>Hydrogensulfation</w:t>
      </w:r>
      <w:proofErr w:type="spellEnd"/>
      <w:r w:rsidRPr="007D4EFF">
        <w:rPr>
          <w:rFonts w:eastAsiaTheme="minorEastAsia"/>
        </w:rPr>
        <w:t xml:space="preserve"> </w:t>
      </w:r>
      <w:r>
        <w:rPr>
          <w:rFonts w:eastAsiaTheme="minorEastAsia"/>
        </w:rPr>
        <w:t>an</w:t>
      </w:r>
    </w:p>
    <w:p w14:paraId="4A4D5867" w14:textId="51677403" w:rsidR="007D4EFF" w:rsidRDefault="007D4EFF" w:rsidP="00BA108F">
      <w:pPr>
        <w:rPr>
          <w:rFonts w:eastAsiaTheme="minorEastAsia"/>
        </w:rPr>
      </w:pPr>
      <w:r>
        <w:rPr>
          <w:rFonts w:eastAsiaTheme="minorEastAsia"/>
        </w:rPr>
        <w:t xml:space="preserve">[ </w:t>
      </w:r>
      <w:proofErr w:type="gramStart"/>
      <w:r>
        <w:rPr>
          <w:rFonts w:eastAsiaTheme="minorEastAsia"/>
        </w:rPr>
        <w:t>7 ]</w:t>
      </w:r>
      <w:proofErr w:type="gramEnd"/>
    </w:p>
    <w:p w14:paraId="08DA76B4" w14:textId="6D628D44" w:rsidR="007D4EFF" w:rsidRDefault="007D4EFF" w:rsidP="00BA108F">
      <w:r>
        <w:rPr>
          <w:noProof/>
          <w:lang w:eastAsia="de-AT"/>
        </w:rPr>
        <w:drawing>
          <wp:inline distT="0" distB="0" distL="0" distR="0" wp14:anchorId="64381D46" wp14:editId="68B1A226">
            <wp:extent cx="2654935" cy="42354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66E8" w14:textId="5EB0F6BE" w:rsidR="007D4EFF" w:rsidRDefault="007D4EFF" w:rsidP="007D4EFF">
      <w:pPr>
        <w:pStyle w:val="berschrift1"/>
      </w:pPr>
      <w:r>
        <w:t>Säurestärke</w:t>
      </w:r>
    </w:p>
    <w:p w14:paraId="45F6B043" w14:textId="5915E3C1" w:rsidR="007D4EFF" w:rsidRDefault="007D4EFF" w:rsidP="007D4EFF">
      <w:r>
        <w:t>Eine Säure ist stark, wenn die Tendenz zur Pro</w:t>
      </w:r>
      <w:r w:rsidR="00D32D33">
        <w:t xml:space="preserve">tonenabgabe groß ist, das heißt, das Proton nicht </w:t>
      </w:r>
      <w:proofErr w:type="gramStart"/>
      <w:r w:rsidR="00D32D33">
        <w:t>fest gebunden</w:t>
      </w:r>
      <w:proofErr w:type="gramEnd"/>
      <w:r w:rsidR="00D32D33">
        <w:t xml:space="preserve"> ist. Quantifizierbar ist das mit dem chemischen Gleichgewicht.</w:t>
      </w:r>
    </w:p>
    <w:p w14:paraId="37CF4100" w14:textId="11BAC46B" w:rsidR="00D32D33" w:rsidRDefault="00D32D33" w:rsidP="007D4EFF">
      <w:r>
        <w:t xml:space="preserve">[ </w:t>
      </w:r>
      <w:proofErr w:type="gramStart"/>
      <w:r>
        <w:t>8 ]</w:t>
      </w:r>
      <w:proofErr w:type="gramEnd"/>
    </w:p>
    <w:p w14:paraId="450DF345" w14:textId="22B32F1D" w:rsidR="00D32D33" w:rsidRDefault="00D32D33" w:rsidP="007D4EFF">
      <w:r>
        <w:rPr>
          <w:noProof/>
          <w:lang w:eastAsia="de-AT"/>
        </w:rPr>
        <w:drawing>
          <wp:inline distT="0" distB="0" distL="0" distR="0" wp14:anchorId="1A004E0D" wp14:editId="01A68977">
            <wp:extent cx="2654935" cy="456565"/>
            <wp:effectExtent l="0" t="0" r="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3796" w14:textId="019F6ECD" w:rsidR="00D32D33" w:rsidRDefault="00D32D33" w:rsidP="007D4EFF">
      <w:r>
        <w:t xml:space="preserve">Um die Stärke von Säuren untereinander vergleichen zu können, lässt man sie alle mit derselben Base reagieren und bestimmt jeweils die Gleichgewichtskonstanten. Als </w:t>
      </w:r>
      <w:r>
        <w:rPr>
          <w:b/>
        </w:rPr>
        <w:t>Vergleichsbase</w:t>
      </w:r>
      <w:r>
        <w:t xml:space="preserve"> verwendet man Wasser.</w:t>
      </w:r>
    </w:p>
    <w:p w14:paraId="5C6A7055" w14:textId="639AE862" w:rsidR="00D32D33" w:rsidRDefault="00D32D33" w:rsidP="007D4EFF">
      <w:r>
        <w:t xml:space="preserve">[ </w:t>
      </w:r>
      <w:proofErr w:type="gramStart"/>
      <w:r>
        <w:t>9 ]</w:t>
      </w:r>
      <w:proofErr w:type="gramEnd"/>
    </w:p>
    <w:p w14:paraId="48D1E047" w14:textId="116ABE87" w:rsidR="00D32D33" w:rsidRDefault="00D32D33" w:rsidP="007D4EFF">
      <w:r>
        <w:rPr>
          <w:noProof/>
          <w:lang w:eastAsia="de-AT"/>
        </w:rPr>
        <w:drawing>
          <wp:inline distT="0" distB="0" distL="0" distR="0" wp14:anchorId="58522C45" wp14:editId="6CF43ECB">
            <wp:extent cx="2654935" cy="701675"/>
            <wp:effectExtent l="0" t="0" r="0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F2F2" w14:textId="7D812DE5" w:rsidR="00D32D33" w:rsidRDefault="00D32D33" w:rsidP="00D32D33">
      <w:pPr>
        <w:pStyle w:val="berschrift1"/>
      </w:pPr>
      <w:r>
        <w:t>Autoprotolyse</w:t>
      </w:r>
    </w:p>
    <w:p w14:paraId="5FCAA5A2" w14:textId="350BB503" w:rsidR="00D32D33" w:rsidRDefault="00D32D33" w:rsidP="00D32D33">
      <w:r>
        <w:t xml:space="preserve">Die mit Abstand wichtigste </w:t>
      </w:r>
      <w:proofErr w:type="spellStart"/>
      <w:r>
        <w:t>Protoylsereaktion</w:t>
      </w:r>
      <w:proofErr w:type="spellEnd"/>
      <w:r>
        <w:t xml:space="preserve"> ist die Autoprotolyse des Wassers.</w:t>
      </w:r>
    </w:p>
    <w:p w14:paraId="1D2C1008" w14:textId="1B36AB28" w:rsidR="00D32D33" w:rsidRDefault="00D32D33" w:rsidP="00D32D33">
      <w:r>
        <w:t xml:space="preserve">[ </w:t>
      </w:r>
      <w:proofErr w:type="gramStart"/>
      <w:r>
        <w:t>10 ]</w:t>
      </w:r>
      <w:proofErr w:type="gramEnd"/>
    </w:p>
    <w:p w14:paraId="1B50EB4F" w14:textId="7B2D7363" w:rsidR="00D32D33" w:rsidRDefault="00D32D33" w:rsidP="00D32D33">
      <w:r>
        <w:rPr>
          <w:noProof/>
          <w:lang w:eastAsia="de-AT"/>
        </w:rPr>
        <w:drawing>
          <wp:inline distT="0" distB="0" distL="0" distR="0" wp14:anchorId="59A3CD64" wp14:editId="0952EC5D">
            <wp:extent cx="2654935" cy="24892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87AA" w14:textId="7D4F78E6" w:rsidR="00D32D33" w:rsidRDefault="00D32D33" w:rsidP="00D32D33"/>
    <w:p w14:paraId="6CDE07AA" w14:textId="1CD8E531" w:rsidR="00D32D33" w:rsidRDefault="00D32D33" w:rsidP="00D32D33"/>
    <w:p w14:paraId="47DD59F3" w14:textId="6C8BF952" w:rsidR="00D32D33" w:rsidRDefault="00D32D33" w:rsidP="00D32D33">
      <w:pPr>
        <w:pStyle w:val="berschrift1"/>
      </w:pPr>
      <w:proofErr w:type="spellStart"/>
      <w:r>
        <w:lastRenderedPageBreak/>
        <w:t>Hydoniumionenkonzentration</w:t>
      </w:r>
      <w:proofErr w:type="spellEnd"/>
    </w:p>
    <w:p w14:paraId="50E8BEC4" w14:textId="0E6AA06F" w:rsidR="00D32D33" w:rsidRDefault="00D32D33" w:rsidP="00D32D33">
      <w:pPr>
        <w:rPr>
          <w:rFonts w:eastAsiaTheme="minorEastAsia"/>
        </w:rPr>
      </w:pPr>
      <w:r>
        <w:t>In reinem Wasser ist die Konzentration</w:t>
      </w:r>
      <w:r w:rsidR="00A04F2F">
        <w:t xml:space="preserve"> an Hydroniumionen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O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 w:rsidR="00A04F2F">
        <w:rPr>
          <w:rFonts w:eastAsiaTheme="minorEastAsia"/>
        </w:rPr>
        <w:t>) und Hydroxidionen (</w:t>
      </w:r>
      <m:oMath>
        <m:r>
          <w:rPr>
            <w:rFonts w:ascii="Cambria Math" w:eastAsiaTheme="minorEastAsia" w:hAnsi="Cambria Math"/>
          </w:rPr>
          <m:t>O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H</m:t>
            </m:r>
          </m:e>
          <m:sup>
            <m:r>
              <w:rPr>
                <w:rFonts w:ascii="Cambria Math" w:eastAsiaTheme="minorEastAsia" w:hAnsi="Cambria Math"/>
              </w:rPr>
              <m:t>-</m:t>
            </m:r>
          </m:sup>
        </m:sSup>
      </m:oMath>
      <w:r w:rsidR="00A04F2F">
        <w:rPr>
          <w:rFonts w:eastAsiaTheme="minorEastAsia"/>
        </w:rPr>
        <w:t>) gleich groß und deshalb gilt</w:t>
      </w:r>
    </w:p>
    <w:p w14:paraId="2B99749A" w14:textId="53664B74" w:rsidR="00A04F2F" w:rsidRDefault="00A04F2F" w:rsidP="00D32D33">
      <w:pPr>
        <w:rPr>
          <w:rFonts w:eastAsiaTheme="minorEastAsia"/>
        </w:rPr>
      </w:pPr>
      <w:r>
        <w:rPr>
          <w:rFonts w:eastAsiaTheme="minorEastAsia"/>
        </w:rPr>
        <w:t xml:space="preserve">[ </w:t>
      </w:r>
      <w:proofErr w:type="gramStart"/>
      <w:r>
        <w:rPr>
          <w:rFonts w:eastAsiaTheme="minorEastAsia"/>
        </w:rPr>
        <w:t>11 ]</w:t>
      </w:r>
      <w:proofErr w:type="gramEnd"/>
    </w:p>
    <w:p w14:paraId="16697596" w14:textId="0F65E352" w:rsidR="00A04F2F" w:rsidRDefault="00A04F2F" w:rsidP="00D32D33">
      <w:r>
        <w:rPr>
          <w:noProof/>
          <w:lang w:eastAsia="de-AT"/>
        </w:rPr>
        <w:drawing>
          <wp:inline distT="0" distB="0" distL="0" distR="0" wp14:anchorId="12DBE702" wp14:editId="4D425BD0">
            <wp:extent cx="2654935" cy="57658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868C" w14:textId="23731F24" w:rsidR="00A04F2F" w:rsidRDefault="00A04F2F" w:rsidP="00A04F2F">
      <w:pPr>
        <w:pStyle w:val="berschrift1"/>
      </w:pPr>
      <w:r>
        <w:t>Reihung der Säurestärken</w:t>
      </w:r>
    </w:p>
    <w:p w14:paraId="127E7482" w14:textId="7FC82ECB" w:rsidR="00A04F2F" w:rsidRDefault="00A04F2F" w:rsidP="00A04F2F">
      <w:r>
        <w:t>Abhängig von ihrer Säurestärke kann nun wie folgt unterteilt werden</w:t>
      </w:r>
    </w:p>
    <w:p w14:paraId="3DB83056" w14:textId="7D7111E0" w:rsidR="00A04F2F" w:rsidRPr="00A04F2F" w:rsidRDefault="00A04F2F" w:rsidP="00A04F2F">
      <w:pPr>
        <w:pStyle w:val="berschrift2"/>
        <w:rPr>
          <w:sz w:val="24"/>
          <w:szCs w:val="24"/>
        </w:rPr>
      </w:pPr>
      <w:r w:rsidRPr="00A04F2F">
        <w:rPr>
          <w:sz w:val="24"/>
          <w:szCs w:val="24"/>
        </w:rPr>
        <w:t xml:space="preserve">Säuren, die stärker sind als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O</m:t>
        </m:r>
      </m:oMath>
    </w:p>
    <w:p w14:paraId="3C9A29EE" w14:textId="6A754F17" w:rsidR="00A04F2F" w:rsidRDefault="00A04F2F" w:rsidP="00A04F2F">
      <w:pPr>
        <w:rPr>
          <w:rFonts w:eastAsiaTheme="minorEastAsia"/>
        </w:rPr>
      </w:pPr>
      <w:r>
        <w:t xml:space="preserve">Sie protolysieren in wässriger Lösung fast vollständig. Jede solche Säure bildet also in Wasser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O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rPr>
          <w:rFonts w:eastAsiaTheme="minorEastAsia"/>
        </w:rPr>
        <w:t>- Ionen und besitzt somit die selbe Säurewirkung.</w:t>
      </w:r>
    </w:p>
    <w:p w14:paraId="316825DC" w14:textId="65D116D4" w:rsidR="00A04F2F" w:rsidRDefault="00A04F2F" w:rsidP="00A04F2F">
      <w:pPr>
        <w:rPr>
          <w:rFonts w:eastAsiaTheme="minorEastAsia"/>
        </w:rPr>
      </w:pPr>
      <w:r>
        <w:rPr>
          <w:rFonts w:eastAsiaTheme="minorEastAsia"/>
        </w:rPr>
        <w:t xml:space="preserve">[ </w:t>
      </w:r>
      <w:proofErr w:type="gramStart"/>
      <w:r>
        <w:rPr>
          <w:rFonts w:eastAsiaTheme="minorEastAsia"/>
        </w:rPr>
        <w:t>12 ]</w:t>
      </w:r>
      <w:proofErr w:type="gramEnd"/>
    </w:p>
    <w:p w14:paraId="2165A28D" w14:textId="50B92C29" w:rsidR="00A04F2F" w:rsidRDefault="00A04F2F" w:rsidP="00A04F2F">
      <w:r>
        <w:rPr>
          <w:noProof/>
          <w:lang w:eastAsia="de-AT"/>
        </w:rPr>
        <w:drawing>
          <wp:inline distT="0" distB="0" distL="0" distR="0" wp14:anchorId="2B4CFECF" wp14:editId="05C924F7">
            <wp:extent cx="2654935" cy="28765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02F9" w14:textId="6BA61390" w:rsidR="00A04F2F" w:rsidRPr="00A04F2F" w:rsidRDefault="00A04F2F" w:rsidP="00A04F2F">
      <w:pPr>
        <w:pStyle w:val="berschrift2"/>
        <w:rPr>
          <w:sz w:val="24"/>
          <w:szCs w:val="24"/>
        </w:rPr>
      </w:pPr>
      <w:r w:rsidRPr="00A04F2F">
        <w:rPr>
          <w:sz w:val="24"/>
          <w:szCs w:val="24"/>
        </w:rPr>
        <w:t xml:space="preserve">Die Säure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+</m:t>
            </m:r>
          </m:sup>
        </m:sSup>
      </m:oMath>
    </w:p>
    <w:p w14:paraId="5D496436" w14:textId="692A01B1" w:rsidR="00A04F2F" w:rsidRDefault="00A04F2F" w:rsidP="00A04F2F">
      <w:pPr>
        <w:rPr>
          <w:rFonts w:eastAsiaTheme="minorEastAsia"/>
        </w:rPr>
      </w:pPr>
      <w:r>
        <w:t xml:space="preserve">Sie ist die stärkste in Wasser beständige Säure (alle anderen protolysieren und werden zu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O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rPr>
          <w:rFonts w:eastAsiaTheme="minorEastAsia"/>
        </w:rPr>
        <w:t>.</w:t>
      </w:r>
    </w:p>
    <w:p w14:paraId="0B8FE30F" w14:textId="51446EC9" w:rsidR="00A04F2F" w:rsidRDefault="00A04F2F" w:rsidP="00A04F2F">
      <w:pPr>
        <w:rPr>
          <w:rFonts w:eastAsiaTheme="minorEastAsia"/>
        </w:rPr>
      </w:pPr>
      <w:r>
        <w:rPr>
          <w:rFonts w:eastAsiaTheme="minorEastAsia"/>
        </w:rPr>
        <w:t xml:space="preserve">[ </w:t>
      </w:r>
      <w:proofErr w:type="gramStart"/>
      <w:r>
        <w:rPr>
          <w:rFonts w:eastAsiaTheme="minorEastAsia"/>
        </w:rPr>
        <w:t>13 ]</w:t>
      </w:r>
      <w:proofErr w:type="gramEnd"/>
    </w:p>
    <w:p w14:paraId="672BC861" w14:textId="6C920392" w:rsidR="00A04F2F" w:rsidRDefault="00A04F2F" w:rsidP="00A04F2F">
      <w:r>
        <w:rPr>
          <w:noProof/>
          <w:lang w:eastAsia="de-AT"/>
        </w:rPr>
        <w:drawing>
          <wp:inline distT="0" distB="0" distL="0" distR="0" wp14:anchorId="2215BA87" wp14:editId="109BC883">
            <wp:extent cx="2654935" cy="241300"/>
            <wp:effectExtent l="0" t="0" r="0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EA80" w14:textId="08BEDB6C" w:rsidR="00A04F2F" w:rsidRDefault="00A04F2F" w:rsidP="00A04F2F">
      <w:pPr>
        <w:pStyle w:val="berschrift2"/>
        <w:rPr>
          <w:sz w:val="24"/>
          <w:szCs w:val="24"/>
        </w:rPr>
      </w:pPr>
      <w:r w:rsidRPr="00A04F2F">
        <w:rPr>
          <w:sz w:val="24"/>
          <w:szCs w:val="24"/>
        </w:rPr>
        <w:t xml:space="preserve">Schwächer als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O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+</m:t>
            </m:r>
          </m:sup>
        </m:sSup>
      </m:oMath>
      <w:r w:rsidRPr="00A04F2F">
        <w:rPr>
          <w:sz w:val="24"/>
          <w:szCs w:val="24"/>
        </w:rPr>
        <w:t xml:space="preserve"> aber stärker als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O</m:t>
        </m:r>
      </m:oMath>
    </w:p>
    <w:p w14:paraId="1CF46919" w14:textId="495B0257" w:rsidR="00A04F2F" w:rsidRDefault="00A04F2F" w:rsidP="00A04F2F">
      <w:pPr>
        <w:rPr>
          <w:rFonts w:eastAsiaTheme="minorEastAsia"/>
        </w:rPr>
      </w:pPr>
      <w:r>
        <w:t xml:space="preserve">Diese Säure bilden, je nach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rPr>
          <w:rFonts w:eastAsiaTheme="minorEastAsia"/>
        </w:rPr>
        <w:t xml:space="preserve">-Wert mehr oder weniger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O</m:t>
            </m:r>
          </m:e>
          <m:sup>
            <m:r>
              <w:rPr>
                <w:rFonts w:ascii="Cambria Math" w:eastAsiaTheme="minorEastAsia" w:hAnsi="Cambria Math"/>
              </w:rPr>
              <m:t>+</m:t>
            </m:r>
          </m:sup>
        </m:sSup>
      </m:oMath>
      <w:r>
        <w:rPr>
          <w:rFonts w:eastAsiaTheme="minorEastAsia"/>
        </w:rPr>
        <w:t>- Ionen. Sie werden als schwache Säuren bezeichnet.</w:t>
      </w:r>
    </w:p>
    <w:p w14:paraId="43759DF8" w14:textId="54074975" w:rsidR="00A04F2F" w:rsidRDefault="00A04F2F" w:rsidP="00A04F2F">
      <w:pPr>
        <w:rPr>
          <w:rFonts w:eastAsiaTheme="minorEastAsia"/>
        </w:rPr>
      </w:pPr>
      <w:r>
        <w:rPr>
          <w:rFonts w:eastAsiaTheme="minorEastAsia"/>
        </w:rPr>
        <w:t xml:space="preserve">[ </w:t>
      </w:r>
      <w:proofErr w:type="gramStart"/>
      <w:r>
        <w:rPr>
          <w:rFonts w:eastAsiaTheme="minorEastAsia"/>
        </w:rPr>
        <w:t>14 ]</w:t>
      </w:r>
      <w:proofErr w:type="gramEnd"/>
    </w:p>
    <w:p w14:paraId="6433280D" w14:textId="63D52C9F" w:rsidR="00A04F2F" w:rsidRPr="00A04F2F" w:rsidRDefault="00A04F2F" w:rsidP="00A04F2F">
      <w:r>
        <w:rPr>
          <w:noProof/>
          <w:lang w:eastAsia="de-AT"/>
        </w:rPr>
        <w:drawing>
          <wp:inline distT="0" distB="0" distL="0" distR="0" wp14:anchorId="041DC029" wp14:editId="43680695">
            <wp:extent cx="2654935" cy="299720"/>
            <wp:effectExtent l="0" t="0" r="0" b="508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FC23" w14:textId="56B6FD82" w:rsidR="00A04F2F" w:rsidRDefault="00A04F2F" w:rsidP="00A04F2F">
      <w:pPr>
        <w:pStyle w:val="berschrift2"/>
        <w:rPr>
          <w:sz w:val="24"/>
          <w:szCs w:val="24"/>
        </w:rPr>
      </w:pPr>
      <w:r w:rsidRPr="00A04F2F">
        <w:rPr>
          <w:sz w:val="24"/>
          <w:szCs w:val="24"/>
        </w:rPr>
        <w:t xml:space="preserve">Die Säure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O</m:t>
        </m:r>
      </m:oMath>
    </w:p>
    <w:p w14:paraId="45284389" w14:textId="2203DEB8" w:rsidR="005F5540" w:rsidRDefault="005F5540" w:rsidP="005F5540">
      <w:r>
        <w:t>Untergrenze von dem, was in Wasser als „sauer“ bezeichnet werden kann.</w:t>
      </w:r>
    </w:p>
    <w:p w14:paraId="0983F278" w14:textId="31841CDA" w:rsidR="005F5540" w:rsidRDefault="005F5540" w:rsidP="005F5540">
      <w:r>
        <w:t xml:space="preserve">[ </w:t>
      </w:r>
      <w:proofErr w:type="gramStart"/>
      <w:r>
        <w:t>15 ]</w:t>
      </w:r>
      <w:proofErr w:type="gramEnd"/>
    </w:p>
    <w:p w14:paraId="407216BD" w14:textId="3453A1FA" w:rsidR="005F5540" w:rsidRDefault="005F5540" w:rsidP="005F5540">
      <w:r>
        <w:rPr>
          <w:noProof/>
          <w:lang w:eastAsia="de-AT"/>
        </w:rPr>
        <w:drawing>
          <wp:inline distT="0" distB="0" distL="0" distR="0" wp14:anchorId="122F44BE" wp14:editId="08D1566D">
            <wp:extent cx="2654935" cy="297815"/>
            <wp:effectExtent l="0" t="0" r="0" b="698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B1F1" w14:textId="18707314" w:rsidR="005F5540" w:rsidRDefault="005F5540" w:rsidP="005F5540">
      <w:pPr>
        <w:pStyle w:val="berschrift2"/>
        <w:rPr>
          <w:sz w:val="24"/>
          <w:szCs w:val="24"/>
        </w:rPr>
      </w:pPr>
      <w:r>
        <w:rPr>
          <w:sz w:val="24"/>
          <w:szCs w:val="24"/>
        </w:rPr>
        <w:t xml:space="preserve">Säuren, die schwächer sind als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O</m:t>
        </m:r>
      </m:oMath>
    </w:p>
    <w:p w14:paraId="2CFB9577" w14:textId="1B49C0AF" w:rsidR="005F5540" w:rsidRDefault="005F5540" w:rsidP="005F5540">
      <w:r>
        <w:t>Diese können in Wasser nicht mehr als Säure reagieren (weil die Säure Wasser stärker ist). Sie reagieren als Base.</w:t>
      </w:r>
    </w:p>
    <w:p w14:paraId="7771C83F" w14:textId="0DCAD878" w:rsidR="005F5540" w:rsidRDefault="005F5540" w:rsidP="005F5540">
      <w:r>
        <w:t xml:space="preserve">[ </w:t>
      </w:r>
      <w:proofErr w:type="gramStart"/>
      <w:r>
        <w:t>16 ]</w:t>
      </w:r>
      <w:proofErr w:type="gramEnd"/>
    </w:p>
    <w:p w14:paraId="39DF2A5E" w14:textId="2BCD9B88" w:rsidR="005F5540" w:rsidRDefault="005F5540" w:rsidP="005F5540">
      <w:r>
        <w:rPr>
          <w:noProof/>
          <w:lang w:eastAsia="de-AT"/>
        </w:rPr>
        <w:drawing>
          <wp:inline distT="0" distB="0" distL="0" distR="0" wp14:anchorId="1CF7F4A0" wp14:editId="61ED5455">
            <wp:extent cx="2654935" cy="27051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72A6" w14:textId="516095D2" w:rsidR="005F5540" w:rsidRPr="005F5540" w:rsidRDefault="005F5540" w:rsidP="005F5540">
      <w:pPr>
        <w:pStyle w:val="berschrift1"/>
      </w:pPr>
      <w:r>
        <w:lastRenderedPageBreak/>
        <w:t>Der pH-Wert</w:t>
      </w:r>
    </w:p>
    <w:p w14:paraId="098EF61F" w14:textId="0D42F3D6" w:rsidR="005F5540" w:rsidRDefault="005F5540" w:rsidP="005F5540">
      <w:pPr>
        <w:rPr>
          <w:rFonts w:eastAsiaTheme="minorEastAsia"/>
        </w:rPr>
      </w:pPr>
      <w:r>
        <w:t xml:space="preserve">Konzentrationen von Hydroniumionen in Wasser bewegen sich zwischen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-14</m:t>
            </m:r>
          </m:sup>
        </m:sSup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O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</m:sub>
        </m:sSub>
        <m:r>
          <w:rPr>
            <w:rFonts w:ascii="Cambria Math" w:eastAsiaTheme="minorEastAsia" w:hAnsi="Cambria Math"/>
          </w:rPr>
          <m:t>&lt;1</m:t>
        </m:r>
      </m:oMath>
      <w:r>
        <w:rPr>
          <w:rFonts w:eastAsiaTheme="minorEastAsia"/>
        </w:rPr>
        <w:t xml:space="preserve"> mol/l.</w:t>
      </w:r>
    </w:p>
    <w:p w14:paraId="5C9110A3" w14:textId="4A67CFAB" w:rsidR="005F5540" w:rsidRDefault="005F5540" w:rsidP="005F5540">
      <w:pPr>
        <w:rPr>
          <w:rFonts w:eastAsiaTheme="minorEastAsia"/>
        </w:rPr>
      </w:pPr>
      <w:r>
        <w:rPr>
          <w:rFonts w:eastAsiaTheme="minorEastAsia"/>
        </w:rPr>
        <w:t>Um diese besser lesbar zu machen, schreibt man nur die positiven Exponenten an.</w:t>
      </w:r>
    </w:p>
    <w:p w14:paraId="0B96AAF1" w14:textId="3A0EDC8E" w:rsidR="005F5540" w:rsidRDefault="00BD581F" w:rsidP="005F5540">
      <w:pPr>
        <w:rPr>
          <w:rFonts w:eastAsiaTheme="minorEastAsia"/>
        </w:rPr>
      </w:pPr>
      <w:r>
        <w:rPr>
          <w:rFonts w:eastAsiaTheme="minorEastAsia"/>
        </w:rPr>
        <w:t xml:space="preserve">[ </w:t>
      </w:r>
      <w:proofErr w:type="gramStart"/>
      <w:r>
        <w:rPr>
          <w:rFonts w:eastAsiaTheme="minorEastAsia"/>
        </w:rPr>
        <w:t>17 ]</w:t>
      </w:r>
      <w:proofErr w:type="gramEnd"/>
    </w:p>
    <w:p w14:paraId="672FFBD1" w14:textId="368C3691" w:rsidR="00BD581F" w:rsidRDefault="00BD581F" w:rsidP="005F5540">
      <w:r>
        <w:rPr>
          <w:noProof/>
          <w:lang w:eastAsia="de-AT"/>
        </w:rPr>
        <w:drawing>
          <wp:inline distT="0" distB="0" distL="0" distR="0" wp14:anchorId="33AC8F1A" wp14:editId="5FC2EADC">
            <wp:extent cx="2654935" cy="833120"/>
            <wp:effectExtent l="0" t="0" r="0" b="508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307E" w14:textId="6C60A109" w:rsidR="00BD581F" w:rsidRDefault="00BD581F" w:rsidP="005F5540">
      <w:r>
        <w:t xml:space="preserve">Mathematisch ausgedrückt wirkt dieser einfache Zusammenhang gleich mal kompliziert, er drückt aber nichts </w:t>
      </w:r>
      <w:proofErr w:type="gramStart"/>
      <w:r>
        <w:t>anderes</w:t>
      </w:r>
      <w:proofErr w:type="gramEnd"/>
      <w:r>
        <w:t xml:space="preserve"> also oben gezeigt aus.</w:t>
      </w:r>
    </w:p>
    <w:p w14:paraId="520EBAF9" w14:textId="2C897E44" w:rsidR="00BD581F" w:rsidRDefault="00BD581F" w:rsidP="005F5540">
      <w:pPr>
        <w:rPr>
          <w:b/>
        </w:rPr>
      </w:pPr>
      <w:r>
        <w:rPr>
          <w:b/>
        </w:rPr>
        <w:t xml:space="preserve">Der </w:t>
      </w:r>
      <w:proofErr w:type="gramStart"/>
      <w:r>
        <w:rPr>
          <w:b/>
        </w:rPr>
        <w:t>pH Wert</w:t>
      </w:r>
      <w:proofErr w:type="gramEnd"/>
      <w:r>
        <w:rPr>
          <w:b/>
        </w:rPr>
        <w:t xml:space="preserve"> einer wässrigen Lösung </w:t>
      </w:r>
      <w:r w:rsidRPr="00BD581F">
        <w:t>(</w:t>
      </w:r>
      <w:r w:rsidRPr="00BD581F">
        <w:rPr>
          <w:i/>
        </w:rPr>
        <w:t xml:space="preserve">von lat. </w:t>
      </w:r>
      <w:proofErr w:type="spellStart"/>
      <w:r w:rsidRPr="00BD581F">
        <w:rPr>
          <w:i/>
        </w:rPr>
        <w:t>Pondus</w:t>
      </w:r>
      <w:proofErr w:type="spellEnd"/>
      <w:r w:rsidRPr="00BD581F">
        <w:rPr>
          <w:i/>
        </w:rPr>
        <w:t xml:space="preserve"> </w:t>
      </w:r>
      <w:proofErr w:type="spellStart"/>
      <w:r w:rsidRPr="00BD581F">
        <w:rPr>
          <w:i/>
        </w:rPr>
        <w:t>hydrogenii</w:t>
      </w:r>
      <w:proofErr w:type="spellEnd"/>
      <w:r w:rsidRPr="00BD581F">
        <w:t>)</w:t>
      </w:r>
      <w:r>
        <w:rPr>
          <w:b/>
        </w:rPr>
        <w:t xml:space="preserve"> ist der negative dekadische Logarithmus der </w:t>
      </w:r>
      <w:proofErr w:type="spellStart"/>
      <w:r>
        <w:rPr>
          <w:b/>
        </w:rPr>
        <w:t>Hydroniumionenkonzentration</w:t>
      </w:r>
      <w:proofErr w:type="spellEnd"/>
      <w:r>
        <w:rPr>
          <w:b/>
        </w:rPr>
        <w:t>.</w:t>
      </w:r>
    </w:p>
    <w:p w14:paraId="1FBC82E7" w14:textId="464D21EF" w:rsidR="00BD581F" w:rsidRDefault="00BD581F" w:rsidP="005F5540">
      <w:r>
        <w:t>Oder</w:t>
      </w:r>
    </w:p>
    <w:p w14:paraId="387C1072" w14:textId="3B1FA6FD" w:rsidR="00BD581F" w:rsidRDefault="00BD581F" w:rsidP="005F5540">
      <w:r>
        <w:t xml:space="preserve">[ </w:t>
      </w:r>
      <w:proofErr w:type="gramStart"/>
      <w:r>
        <w:t>18 ]</w:t>
      </w:r>
      <w:proofErr w:type="gramEnd"/>
    </w:p>
    <w:p w14:paraId="48560C5B" w14:textId="741F7095" w:rsidR="00BD581F" w:rsidRDefault="00BD581F" w:rsidP="005F5540">
      <w:r>
        <w:rPr>
          <w:noProof/>
          <w:lang w:eastAsia="de-AT"/>
        </w:rPr>
        <w:drawing>
          <wp:inline distT="0" distB="0" distL="0" distR="0" wp14:anchorId="01A51A5A" wp14:editId="0B769871">
            <wp:extent cx="2654935" cy="431800"/>
            <wp:effectExtent l="0" t="0" r="0" b="635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34" cy="43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EFFAF" w14:textId="4CBE564F" w:rsidR="00BD581F" w:rsidRDefault="00BD581F" w:rsidP="00BD581F">
      <w:pPr>
        <w:pStyle w:val="berschrift1"/>
      </w:pPr>
      <w:r>
        <w:t>Neutrales Wasser</w:t>
      </w:r>
    </w:p>
    <w:p w14:paraId="3D01E16D" w14:textId="236232B3" w:rsidR="00BD581F" w:rsidRDefault="00BD581F" w:rsidP="00BD581F">
      <w:pPr>
        <w:rPr>
          <w:rFonts w:eastAsiaTheme="minorEastAsia"/>
          <w:b/>
        </w:rPr>
      </w:pPr>
      <w:r>
        <w:t xml:space="preserve">In reinem Wasser herrscht also das oben beschriebene Gleichgewicht, eine Konzentration von </w:t>
      </w:r>
      <w:r>
        <w:rPr>
          <w:rFonts w:eastAsiaTheme="minorEastAsia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O</m:t>
                  </m:r>
                </m:e>
                <m:sup>
                  <m:r>
                    <w:rPr>
                      <w:rFonts w:ascii="Cambria Math" w:hAnsi="Cambria Math"/>
                    </w:rPr>
                    <m:t>+</m:t>
                  </m:r>
                </m:sup>
              </m:sSup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-7</m:t>
              </m:r>
            </m:sup>
          </m:sSup>
          <m:r>
            <w:rPr>
              <w:rFonts w:ascii="Cambria Math" w:hAnsi="Cambria Math"/>
            </w:rPr>
            <m:t>mol/l</m:t>
          </m:r>
          <m:r>
            <w:rPr>
              <w:rFonts w:eastAsiaTheme="minorEastAsia"/>
            </w:rPr>
            <w:br/>
          </m:r>
        </m:oMath>
      </m:oMathPara>
      <w:r>
        <w:rPr>
          <w:rFonts w:eastAsiaTheme="minorEastAsia"/>
        </w:rPr>
        <w:t xml:space="preserve">Das entspricht also </w:t>
      </w:r>
      <w:r>
        <w:rPr>
          <w:rFonts w:eastAsiaTheme="minorEastAsia"/>
          <w:b/>
        </w:rPr>
        <w:t>pH 7</w:t>
      </w:r>
    </w:p>
    <w:p w14:paraId="093FC6E9" w14:textId="39DDEE1B" w:rsidR="00BD581F" w:rsidRDefault="00343EB9" w:rsidP="00343EB9">
      <w:pPr>
        <w:pStyle w:val="berschrift1"/>
        <w:rPr>
          <w:rFonts w:eastAsiaTheme="minorEastAsia"/>
        </w:rPr>
      </w:pPr>
      <w:r>
        <w:rPr>
          <w:rFonts w:eastAsiaTheme="minorEastAsia"/>
        </w:rPr>
        <w:t xml:space="preserve">Säuren: Niedrige </w:t>
      </w:r>
      <w:proofErr w:type="gramStart"/>
      <w:r>
        <w:rPr>
          <w:rFonts w:eastAsiaTheme="minorEastAsia"/>
        </w:rPr>
        <w:t>pH Werte</w:t>
      </w:r>
      <w:proofErr w:type="gramEnd"/>
    </w:p>
    <w:p w14:paraId="452DA822" w14:textId="77777777" w:rsidR="00343EB9" w:rsidRDefault="00343EB9" w:rsidP="00343EB9">
      <w:pPr>
        <w:rPr>
          <w:rFonts w:eastAsiaTheme="minorEastAsia"/>
        </w:rPr>
      </w:pPr>
      <w:r>
        <w:t xml:space="preserve">Werden starke Säuren in Wasser gelöst, so bildet sich praktisch aus jedem Säuremolekül ein zusätzliches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O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rPr>
          <w:rFonts w:eastAsiaTheme="minorEastAsia"/>
        </w:rPr>
        <w:t xml:space="preserve">- Ion. </w:t>
      </w:r>
    </w:p>
    <w:p w14:paraId="7B349B23" w14:textId="68E0219A" w:rsidR="00343EB9" w:rsidRDefault="00343EB9" w:rsidP="00343EB9">
      <w:pPr>
        <w:rPr>
          <w:rFonts w:eastAsiaTheme="minorEastAsia"/>
        </w:rPr>
      </w:pPr>
      <w:r>
        <w:rPr>
          <w:rFonts w:eastAsiaTheme="minorEastAsia"/>
        </w:rPr>
        <w:t xml:space="preserve">[ </w:t>
      </w:r>
      <w:proofErr w:type="gramStart"/>
      <w:r>
        <w:rPr>
          <w:rFonts w:eastAsiaTheme="minorEastAsia"/>
        </w:rPr>
        <w:t>19 ]</w:t>
      </w:r>
      <w:proofErr w:type="gramEnd"/>
    </w:p>
    <w:p w14:paraId="7976059B" w14:textId="58176075" w:rsidR="00343EB9" w:rsidRDefault="00343EB9" w:rsidP="00343EB9">
      <w:pPr>
        <w:rPr>
          <w:rFonts w:eastAsiaTheme="minorEastAsia"/>
        </w:rPr>
      </w:pPr>
      <w:r>
        <w:rPr>
          <w:noProof/>
          <w:lang w:eastAsia="de-AT"/>
        </w:rPr>
        <w:drawing>
          <wp:inline distT="0" distB="0" distL="0" distR="0" wp14:anchorId="13DC4305" wp14:editId="68C93EAE">
            <wp:extent cx="2458884" cy="664028"/>
            <wp:effectExtent l="0" t="0" r="0" b="317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100000" contras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455" cy="67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EDEE" w14:textId="03980CED" w:rsidR="00343EB9" w:rsidRDefault="00343EB9" w:rsidP="00343EB9">
      <w:pPr>
        <w:rPr>
          <w:rFonts w:eastAsiaTheme="minorEastAsia"/>
        </w:rPr>
      </w:pPr>
      <w:r>
        <w:rPr>
          <w:rFonts w:eastAsiaTheme="minorEastAsia"/>
        </w:rPr>
        <w:t xml:space="preserve">Gibt man </w:t>
      </w:r>
      <w:proofErr w:type="spellStart"/>
      <w:r>
        <w:rPr>
          <w:rFonts w:eastAsiaTheme="minorEastAsia"/>
        </w:rPr>
        <w:t>alsoin</w:t>
      </w:r>
      <w:proofErr w:type="spellEnd"/>
      <w:r>
        <w:rPr>
          <w:rFonts w:eastAsiaTheme="minorEastAsia"/>
        </w:rPr>
        <w:t xml:space="preserve"> 1 l Wasser 1 mol einer starken Säure (zum Beispiel Salpetersäure </w:t>
      </w:r>
      <m:oMath>
        <m:r>
          <w:rPr>
            <w:rFonts w:ascii="Cambria Math" w:eastAsiaTheme="minorEastAsia" w:hAnsi="Cambria Math"/>
          </w:rPr>
          <m:t>HN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O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</m:oMath>
      <w:r>
        <w:rPr>
          <w:rFonts w:eastAsiaTheme="minorEastAsia"/>
        </w:rPr>
        <w:t xml:space="preserve">) zu, so hat man in der Mischung nicht nur die </w:t>
      </w:r>
    </w:p>
    <w:p w14:paraId="7F8DE5F5" w14:textId="77777777" w:rsidR="00343EB9" w:rsidRDefault="00343EB9" w:rsidP="00343EB9">
      <w:p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-7</m:t>
            </m:r>
          </m:sup>
        </m:sSup>
        <m:r>
          <w:rPr>
            <w:rFonts w:ascii="Cambria Math" w:eastAsiaTheme="minorEastAsia" w:hAnsi="Cambria Math"/>
          </w:rPr>
          <m:t>=0.0000001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mol</m:t>
            </m:r>
          </m:num>
          <m:den>
            <m:r>
              <w:rPr>
                <w:rFonts w:ascii="Cambria Math" w:eastAsiaTheme="minorEastAsia" w:hAnsi="Cambria Math"/>
              </w:rPr>
              <m:t>l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O</m:t>
            </m:r>
          </m:e>
          <m:sup>
            <m:r>
              <w:rPr>
                <w:rFonts w:ascii="Cambria Math" w:eastAsiaTheme="minorEastAsia" w:hAnsi="Cambria Math"/>
              </w:rPr>
              <m:t>+</m:t>
            </m:r>
          </m:sup>
        </m:sSup>
      </m:oMath>
      <w:r>
        <w:rPr>
          <w:rFonts w:eastAsiaTheme="minorEastAsia"/>
        </w:rPr>
        <w:t xml:space="preserve"> aus der Autoprotolyse, sondern auch </w:t>
      </w:r>
      <m:oMath>
        <m:r>
          <w:rPr>
            <w:rFonts w:ascii="Cambria Math" w:eastAsiaTheme="minorEastAsia" w:hAnsi="Cambria Math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mol</m:t>
            </m:r>
          </m:num>
          <m:den>
            <m:r>
              <w:rPr>
                <w:rFonts w:ascii="Cambria Math" w:eastAsiaTheme="minorEastAsia" w:hAnsi="Cambria Math"/>
              </w:rPr>
              <m:t>l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O</m:t>
            </m:r>
          </m:e>
          <m:sup>
            <m:r>
              <w:rPr>
                <w:rFonts w:ascii="Cambria Math" w:eastAsiaTheme="minorEastAsia" w:hAnsi="Cambria Math"/>
              </w:rPr>
              <m:t>+</m:t>
            </m:r>
          </m:sup>
        </m:sSup>
      </m:oMath>
      <w:r>
        <w:rPr>
          <w:rFonts w:eastAsiaTheme="minorEastAsia"/>
        </w:rPr>
        <w:t xml:space="preserve"> aus der Protolyse der starken Säure. Zusammen ergibt das</w:t>
      </w:r>
    </w:p>
    <w:p w14:paraId="59591B7C" w14:textId="76D6F808" w:rsidR="00A04F2F" w:rsidRPr="00A04F2F" w:rsidRDefault="00343EB9" w:rsidP="00A04F2F"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</w:rPr>
          <m:t>.0000001</m:t>
        </m:r>
        <m:r>
          <w:rPr>
            <w:rFonts w:ascii="Cambria Math" w:eastAsiaTheme="minorEastAsia" w:hAnsi="Cambria Math"/>
          </w:rPr>
          <m:t>≈1=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mol</m:t>
            </m:r>
          </m:num>
          <m:den>
            <m:r>
              <w:rPr>
                <w:rFonts w:ascii="Cambria Math" w:eastAsiaTheme="minorEastAsia" w:hAnsi="Cambria Math"/>
              </w:rPr>
              <m:t>l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H</m:t>
            </m:r>
          </m:e>
          <m:sub>
            <m:r>
              <w:rPr>
                <w:rFonts w:ascii="Cambria Math" w:eastAsiaTheme="minorEastAsia" w:hAnsi="Cambria Math"/>
              </w:rPr>
              <m:t>3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O</m:t>
            </m:r>
          </m:e>
          <m:sup>
            <m:r>
              <w:rPr>
                <w:rFonts w:ascii="Cambria Math" w:eastAsiaTheme="minorEastAsia" w:hAnsi="Cambria Math"/>
              </w:rPr>
              <m:t>+</m:t>
            </m:r>
          </m:sup>
        </m:sSup>
      </m:oMath>
      <w:r>
        <w:rPr>
          <w:rFonts w:eastAsiaTheme="minorEastAsia"/>
        </w:rPr>
        <w:t xml:space="preserve"> oder </w:t>
      </w:r>
      <m:oMath>
        <m:r>
          <w:rPr>
            <w:rFonts w:ascii="Cambria Math" w:eastAsiaTheme="minorEastAsia" w:hAnsi="Cambria Math"/>
          </w:rPr>
          <m:t>pH 0</m:t>
        </m:r>
      </m:oMath>
      <w:bookmarkStart w:id="0" w:name="_GoBack"/>
      <w:bookmarkEnd w:id="0"/>
    </w:p>
    <w:sectPr w:rsidR="00A04F2F" w:rsidRPr="00A04F2F" w:rsidSect="00002F48">
      <w:headerReference w:type="default" r:id="rId45"/>
      <w:pgSz w:w="11906" w:h="16838"/>
      <w:pgMar w:top="1871" w:right="1417" w:bottom="426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A8F64" w14:textId="77777777" w:rsidR="00083207" w:rsidRDefault="00083207" w:rsidP="00BB5C84">
      <w:r>
        <w:separator/>
      </w:r>
    </w:p>
  </w:endnote>
  <w:endnote w:type="continuationSeparator" w:id="0">
    <w:p w14:paraId="140BF021" w14:textId="77777777" w:rsidR="00083207" w:rsidRDefault="00083207" w:rsidP="00BB5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ulandFontEuro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F16E1" w14:textId="77777777" w:rsidR="00083207" w:rsidRDefault="00083207" w:rsidP="00BB5C84">
      <w:r>
        <w:separator/>
      </w:r>
    </w:p>
  </w:footnote>
  <w:footnote w:type="continuationSeparator" w:id="0">
    <w:p w14:paraId="157154BA" w14:textId="77777777" w:rsidR="00083207" w:rsidRDefault="00083207" w:rsidP="00BB5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E0312" w14:textId="2DBB4A99" w:rsidR="008D36EF" w:rsidRPr="00C90639" w:rsidRDefault="005F5540" w:rsidP="00F7304C">
    <w:pPr>
      <w:pStyle w:val="Kopfzeile"/>
      <w:pBdr>
        <w:bottom w:val="single" w:sz="4" w:space="1" w:color="auto"/>
      </w:pBdr>
      <w:rPr>
        <w:b/>
      </w:rPr>
    </w:pPr>
    <w:r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1D0D15E5" wp14:editId="3747115F">
          <wp:simplePos x="0" y="0"/>
          <wp:positionH relativeFrom="margin">
            <wp:posOffset>5029200</wp:posOffset>
          </wp:positionH>
          <wp:positionV relativeFrom="paragraph">
            <wp:posOffset>-167005</wp:posOffset>
          </wp:positionV>
          <wp:extent cx="892175" cy="1189990"/>
          <wp:effectExtent l="0" t="0" r="3175" b="0"/>
          <wp:wrapTight wrapText="bothSides">
            <wp:wrapPolygon edited="0">
              <wp:start x="5996" y="1383"/>
              <wp:lineTo x="3690" y="4149"/>
              <wp:lineTo x="922" y="10719"/>
              <wp:lineTo x="1384" y="13831"/>
              <wp:lineTo x="8763" y="19364"/>
              <wp:lineTo x="11530" y="19364"/>
              <wp:lineTo x="19832" y="8990"/>
              <wp:lineTo x="19371" y="7607"/>
              <wp:lineTo x="21216" y="3804"/>
              <wp:lineTo x="20293" y="3458"/>
              <wp:lineTo x="12914" y="1383"/>
              <wp:lineTo x="5996" y="1383"/>
            </wp:wrapPolygon>
          </wp:wrapTight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g12_ch_384x5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1189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t>Chemie – 7. Klasse</w:t>
    </w:r>
    <w:r w:rsidR="008D36EF">
      <w:br/>
    </w:r>
    <w:r>
      <w:rPr>
        <w:rStyle w:val="TitelZchn"/>
      </w:rPr>
      <w:t>Säure-Base Reaktionen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2" type="#_x0000_t75" style="width:50.6pt;height:44.9pt;visibility:visible" o:bullet="t">
        <v:imagedata r:id="rId1" o:title=""/>
      </v:shape>
    </w:pict>
  </w:numPicBullet>
  <w:numPicBullet w:numPicBulletId="1">
    <w:pict>
      <v:shape id="_x0000_i1203" type="#_x0000_t75" style="width:49.9pt;height:48.5pt;visibility:visible" o:bullet="t">
        <v:imagedata r:id="rId2" o:title=""/>
      </v:shape>
    </w:pict>
  </w:numPicBullet>
  <w:numPicBullet w:numPicBulletId="2">
    <w:pict>
      <v:shape id="_x0000_i1204" type="#_x0000_t75" style="width:57.05pt;height:49.9pt;visibility:visible" o:bullet="t">
        <v:imagedata r:id="rId3" o:title=""/>
      </v:shape>
    </w:pict>
  </w:numPicBullet>
  <w:numPicBullet w:numPicBulletId="3">
    <w:pict>
      <v:shape id="_x0000_i1205" type="#_x0000_t75" style="width:83.4pt;height:30.65pt;visibility:visible" o:bullet="t">
        <v:imagedata r:id="rId4" o:title=""/>
      </v:shape>
    </w:pict>
  </w:numPicBullet>
  <w:abstractNum w:abstractNumId="0" w15:restartNumberingAfterBreak="0">
    <w:nsid w:val="05594798"/>
    <w:multiLevelType w:val="hybridMultilevel"/>
    <w:tmpl w:val="4494436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D41F4"/>
    <w:multiLevelType w:val="hybridMultilevel"/>
    <w:tmpl w:val="F942F8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1250A"/>
    <w:multiLevelType w:val="hybridMultilevel"/>
    <w:tmpl w:val="DB82BD24"/>
    <w:lvl w:ilvl="0" w:tplc="3D9C02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C10FA"/>
    <w:multiLevelType w:val="hybridMultilevel"/>
    <w:tmpl w:val="4494436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82F3E"/>
    <w:multiLevelType w:val="hybridMultilevel"/>
    <w:tmpl w:val="2FDA2A58"/>
    <w:lvl w:ilvl="0" w:tplc="863891B4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B0326"/>
    <w:multiLevelType w:val="hybridMultilevel"/>
    <w:tmpl w:val="0BF633A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63117F"/>
    <w:multiLevelType w:val="hybridMultilevel"/>
    <w:tmpl w:val="6EF64494"/>
    <w:lvl w:ilvl="0" w:tplc="EEC24370">
      <w:start w:val="1"/>
      <w:numFmt w:val="decimal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003A0"/>
    <w:multiLevelType w:val="hybridMultilevel"/>
    <w:tmpl w:val="63EE20B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AD530C"/>
    <w:multiLevelType w:val="hybridMultilevel"/>
    <w:tmpl w:val="D4AED73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D26AB8"/>
    <w:multiLevelType w:val="hybridMultilevel"/>
    <w:tmpl w:val="9C841642"/>
    <w:lvl w:ilvl="0" w:tplc="890C272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47000B"/>
    <w:multiLevelType w:val="hybridMultilevel"/>
    <w:tmpl w:val="B0760B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3083"/>
    <w:multiLevelType w:val="hybridMultilevel"/>
    <w:tmpl w:val="87BA8992"/>
    <w:lvl w:ilvl="0" w:tplc="0C07000F">
      <w:start w:val="1"/>
      <w:numFmt w:val="decimal"/>
      <w:lvlText w:val="%1."/>
      <w:lvlJc w:val="left"/>
      <w:pPr>
        <w:ind w:left="760" w:hanging="360"/>
      </w:pPr>
    </w:lvl>
    <w:lvl w:ilvl="1" w:tplc="0C070019" w:tentative="1">
      <w:start w:val="1"/>
      <w:numFmt w:val="lowerLetter"/>
      <w:lvlText w:val="%2."/>
      <w:lvlJc w:val="left"/>
      <w:pPr>
        <w:ind w:left="1480" w:hanging="360"/>
      </w:pPr>
    </w:lvl>
    <w:lvl w:ilvl="2" w:tplc="0C07001B" w:tentative="1">
      <w:start w:val="1"/>
      <w:numFmt w:val="lowerRoman"/>
      <w:lvlText w:val="%3."/>
      <w:lvlJc w:val="right"/>
      <w:pPr>
        <w:ind w:left="2200" w:hanging="180"/>
      </w:pPr>
    </w:lvl>
    <w:lvl w:ilvl="3" w:tplc="0C07000F" w:tentative="1">
      <w:start w:val="1"/>
      <w:numFmt w:val="decimal"/>
      <w:lvlText w:val="%4."/>
      <w:lvlJc w:val="left"/>
      <w:pPr>
        <w:ind w:left="2920" w:hanging="360"/>
      </w:pPr>
    </w:lvl>
    <w:lvl w:ilvl="4" w:tplc="0C070019" w:tentative="1">
      <w:start w:val="1"/>
      <w:numFmt w:val="lowerLetter"/>
      <w:lvlText w:val="%5."/>
      <w:lvlJc w:val="left"/>
      <w:pPr>
        <w:ind w:left="3640" w:hanging="360"/>
      </w:pPr>
    </w:lvl>
    <w:lvl w:ilvl="5" w:tplc="0C07001B" w:tentative="1">
      <w:start w:val="1"/>
      <w:numFmt w:val="lowerRoman"/>
      <w:lvlText w:val="%6."/>
      <w:lvlJc w:val="right"/>
      <w:pPr>
        <w:ind w:left="4360" w:hanging="180"/>
      </w:pPr>
    </w:lvl>
    <w:lvl w:ilvl="6" w:tplc="0C07000F" w:tentative="1">
      <w:start w:val="1"/>
      <w:numFmt w:val="decimal"/>
      <w:lvlText w:val="%7."/>
      <w:lvlJc w:val="left"/>
      <w:pPr>
        <w:ind w:left="5080" w:hanging="360"/>
      </w:pPr>
    </w:lvl>
    <w:lvl w:ilvl="7" w:tplc="0C070019" w:tentative="1">
      <w:start w:val="1"/>
      <w:numFmt w:val="lowerLetter"/>
      <w:lvlText w:val="%8."/>
      <w:lvlJc w:val="left"/>
      <w:pPr>
        <w:ind w:left="5800" w:hanging="360"/>
      </w:pPr>
    </w:lvl>
    <w:lvl w:ilvl="8" w:tplc="0C07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3"/>
  </w:num>
  <w:num w:numId="5">
    <w:abstractNumId w:val="0"/>
  </w:num>
  <w:num w:numId="6">
    <w:abstractNumId w:val="8"/>
  </w:num>
  <w:num w:numId="7">
    <w:abstractNumId w:val="5"/>
  </w:num>
  <w:num w:numId="8">
    <w:abstractNumId w:val="9"/>
  </w:num>
  <w:num w:numId="9">
    <w:abstractNumId w:val="4"/>
  </w:num>
  <w:num w:numId="10">
    <w:abstractNumId w:val="6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639"/>
    <w:rsid w:val="00002F48"/>
    <w:rsid w:val="00042D99"/>
    <w:rsid w:val="000570FF"/>
    <w:rsid w:val="00074A66"/>
    <w:rsid w:val="00083207"/>
    <w:rsid w:val="0008408C"/>
    <w:rsid w:val="000A4E29"/>
    <w:rsid w:val="000A55C0"/>
    <w:rsid w:val="000D2C3A"/>
    <w:rsid w:val="000F73F3"/>
    <w:rsid w:val="001009C1"/>
    <w:rsid w:val="0014021A"/>
    <w:rsid w:val="00152F85"/>
    <w:rsid w:val="001841A3"/>
    <w:rsid w:val="001F263E"/>
    <w:rsid w:val="001F6785"/>
    <w:rsid w:val="00231D4B"/>
    <w:rsid w:val="002369E0"/>
    <w:rsid w:val="00257563"/>
    <w:rsid w:val="00280A72"/>
    <w:rsid w:val="002B1F1F"/>
    <w:rsid w:val="002D4B7E"/>
    <w:rsid w:val="002F6E6F"/>
    <w:rsid w:val="00304711"/>
    <w:rsid w:val="003211FA"/>
    <w:rsid w:val="00340A29"/>
    <w:rsid w:val="00343EB9"/>
    <w:rsid w:val="00361592"/>
    <w:rsid w:val="00385CEA"/>
    <w:rsid w:val="003C1D21"/>
    <w:rsid w:val="003C3FE4"/>
    <w:rsid w:val="003C6B26"/>
    <w:rsid w:val="003F600D"/>
    <w:rsid w:val="00406183"/>
    <w:rsid w:val="0042624D"/>
    <w:rsid w:val="00435E2C"/>
    <w:rsid w:val="004474AA"/>
    <w:rsid w:val="00447F4F"/>
    <w:rsid w:val="00474423"/>
    <w:rsid w:val="00527FA7"/>
    <w:rsid w:val="00552297"/>
    <w:rsid w:val="005C20F9"/>
    <w:rsid w:val="005C27A5"/>
    <w:rsid w:val="005F5540"/>
    <w:rsid w:val="006328CD"/>
    <w:rsid w:val="006A2B41"/>
    <w:rsid w:val="006A3FE7"/>
    <w:rsid w:val="006B24C0"/>
    <w:rsid w:val="006C3868"/>
    <w:rsid w:val="00742471"/>
    <w:rsid w:val="00746220"/>
    <w:rsid w:val="007862CC"/>
    <w:rsid w:val="0079147F"/>
    <w:rsid w:val="007D4EFF"/>
    <w:rsid w:val="0082575A"/>
    <w:rsid w:val="00857663"/>
    <w:rsid w:val="008610EF"/>
    <w:rsid w:val="00870F82"/>
    <w:rsid w:val="008C19F1"/>
    <w:rsid w:val="008C4BEC"/>
    <w:rsid w:val="008D36EF"/>
    <w:rsid w:val="008D5DF2"/>
    <w:rsid w:val="008F0A7C"/>
    <w:rsid w:val="00927E6C"/>
    <w:rsid w:val="00957270"/>
    <w:rsid w:val="0099443D"/>
    <w:rsid w:val="009D2499"/>
    <w:rsid w:val="009E607E"/>
    <w:rsid w:val="00A04F2F"/>
    <w:rsid w:val="00A62408"/>
    <w:rsid w:val="00A8420A"/>
    <w:rsid w:val="00AE7EBE"/>
    <w:rsid w:val="00B05879"/>
    <w:rsid w:val="00B72726"/>
    <w:rsid w:val="00BA108F"/>
    <w:rsid w:val="00BA2534"/>
    <w:rsid w:val="00BB5C84"/>
    <w:rsid w:val="00BD581F"/>
    <w:rsid w:val="00BE41F5"/>
    <w:rsid w:val="00C13F2D"/>
    <w:rsid w:val="00C20460"/>
    <w:rsid w:val="00C72B2B"/>
    <w:rsid w:val="00C90639"/>
    <w:rsid w:val="00CA0D23"/>
    <w:rsid w:val="00CA5BB7"/>
    <w:rsid w:val="00D06DA3"/>
    <w:rsid w:val="00D32D33"/>
    <w:rsid w:val="00D632DD"/>
    <w:rsid w:val="00D80F34"/>
    <w:rsid w:val="00D863DB"/>
    <w:rsid w:val="00DE281F"/>
    <w:rsid w:val="00E72F3B"/>
    <w:rsid w:val="00E852B8"/>
    <w:rsid w:val="00EB5665"/>
    <w:rsid w:val="00F03418"/>
    <w:rsid w:val="00F25CDA"/>
    <w:rsid w:val="00F7304C"/>
    <w:rsid w:val="00F9617C"/>
    <w:rsid w:val="00FE27A3"/>
    <w:rsid w:val="00FF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43A3DB"/>
  <w15:chartTrackingRefBased/>
  <w15:docId w15:val="{AFC45FF6-8CBC-4A73-B773-9AFA9015D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B5C84"/>
    <w:rPr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9443D"/>
    <w:pPr>
      <w:keepNext/>
      <w:keepLines/>
      <w:spacing w:before="240" w:after="0"/>
      <w:outlineLvl w:val="0"/>
    </w:pPr>
    <w:rPr>
      <w:rFonts w:ascii="NeulandFontEuro" w:eastAsiaTheme="majorEastAsia" w:hAnsi="NeulandFontEuro" w:cstheme="majorBidi"/>
      <w:color w:val="C0000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4A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F7F7F" w:themeColor="text1" w:themeTint="80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0639"/>
  </w:style>
  <w:style w:type="paragraph" w:styleId="Fuzeile">
    <w:name w:val="footer"/>
    <w:basedOn w:val="Standard"/>
    <w:link w:val="FuzeileZchn"/>
    <w:uiPriority w:val="99"/>
    <w:unhideWhenUsed/>
    <w:rsid w:val="00C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0639"/>
  </w:style>
  <w:style w:type="paragraph" w:styleId="Titel">
    <w:name w:val="Title"/>
    <w:basedOn w:val="Standard"/>
    <w:next w:val="Standard"/>
    <w:link w:val="TitelZchn"/>
    <w:uiPriority w:val="10"/>
    <w:qFormat/>
    <w:rsid w:val="0099443D"/>
    <w:pPr>
      <w:spacing w:after="0" w:line="240" w:lineRule="auto"/>
      <w:contextualSpacing/>
    </w:pPr>
    <w:rPr>
      <w:rFonts w:ascii="NeulandFontEuro" w:eastAsiaTheme="majorEastAsia" w:hAnsi="NeulandFontEuro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9443D"/>
    <w:rPr>
      <w:rFonts w:ascii="NeulandFontEuro" w:eastAsiaTheme="majorEastAsia" w:hAnsi="NeulandFontEuro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9443D"/>
    <w:rPr>
      <w:rFonts w:ascii="NeulandFontEuro" w:eastAsiaTheme="majorEastAsia" w:hAnsi="NeulandFontEuro" w:cstheme="majorBidi"/>
      <w:color w:val="C00000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74A66"/>
    <w:pPr>
      <w:numPr>
        <w:ilvl w:val="1"/>
      </w:numPr>
    </w:pPr>
    <w:rPr>
      <w:rFonts w:eastAsiaTheme="minorEastAsia"/>
      <w:b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74A66"/>
    <w:rPr>
      <w:rFonts w:eastAsiaTheme="minorEastAsia"/>
      <w:b/>
      <w:color w:val="5A5A5A" w:themeColor="text1" w:themeTint="A5"/>
      <w:spacing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74A66"/>
    <w:rPr>
      <w:rFonts w:asciiTheme="majorHAnsi" w:eastAsiaTheme="majorEastAsia" w:hAnsiTheme="majorHAnsi" w:cstheme="majorBidi"/>
      <w:color w:val="7F7F7F" w:themeColor="text1" w:themeTint="80"/>
      <w:sz w:val="26"/>
      <w:szCs w:val="26"/>
    </w:rPr>
  </w:style>
  <w:style w:type="table" w:styleId="Tabellenraster">
    <w:name w:val="Table Grid"/>
    <w:basedOn w:val="NormaleTabelle"/>
    <w:uiPriority w:val="39"/>
    <w:rsid w:val="00CA5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F600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231D4B"/>
    <w:rPr>
      <w:color w:val="808080"/>
    </w:rPr>
  </w:style>
  <w:style w:type="paragraph" w:styleId="KeinLeerraum">
    <w:name w:val="No Spacing"/>
    <w:uiPriority w:val="1"/>
    <w:qFormat/>
    <w:rsid w:val="00BA2534"/>
    <w:pPr>
      <w:spacing w:after="0" w:line="240" w:lineRule="auto"/>
    </w:pPr>
    <w:rPr>
      <w:sz w:val="18"/>
      <w:szCs w:val="18"/>
    </w:rPr>
  </w:style>
  <w:style w:type="paragraph" w:customStyle="1" w:styleId="Lckentext">
    <w:name w:val="Lückentext"/>
    <w:basedOn w:val="Standard"/>
    <w:link w:val="LckentextZchn"/>
    <w:qFormat/>
    <w:rsid w:val="00927E6C"/>
    <w:pPr>
      <w:shd w:val="clear" w:color="auto" w:fill="D9D9D9" w:themeFill="background1" w:themeFillShade="D9"/>
    </w:pPr>
    <w:rPr>
      <w:rFonts w:eastAsiaTheme="minorEastAsia"/>
      <w:i/>
      <w:sz w:val="14"/>
      <w:szCs w:val="14"/>
    </w:rPr>
  </w:style>
  <w:style w:type="character" w:customStyle="1" w:styleId="LckentextZchn">
    <w:name w:val="Lückentext Zchn"/>
    <w:basedOn w:val="Absatz-Standardschriftart"/>
    <w:link w:val="Lckentext"/>
    <w:rsid w:val="00927E6C"/>
    <w:rPr>
      <w:rFonts w:eastAsiaTheme="minorEastAsia"/>
      <w:i/>
      <w:sz w:val="14"/>
      <w:szCs w:val="14"/>
      <w:shd w:val="clear" w:color="auto" w:fill="D9D9D9" w:themeFill="background1" w:themeFillShade="D9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5E2C"/>
    <w:pPr>
      <w:spacing w:after="0" w:line="240" w:lineRule="auto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5E2C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6A2B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theme" Target="theme/theme1.xml"/><Relationship Id="rId7" Type="http://schemas.openxmlformats.org/officeDocument/2006/relationships/image" Target="media/image5.png"/><Relationship Id="rId12" Type="http://schemas.microsoft.com/office/2007/relationships/hdphoto" Target="media/hdphoto3.wdp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microsoft.com/office/2007/relationships/hdphoto" Target="media/hdphoto16.wdp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20.png"/><Relationship Id="rId40" Type="http://schemas.microsoft.com/office/2007/relationships/hdphoto" Target="media/hdphoto17.wdp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4" Type="http://schemas.microsoft.com/office/2007/relationships/hdphoto" Target="media/hdphoto19.wdp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5.png"/><Relationship Id="rId30" Type="http://schemas.microsoft.com/office/2007/relationships/hdphoto" Target="media/hdphoto12.wdp"/><Relationship Id="rId35" Type="http://schemas.openxmlformats.org/officeDocument/2006/relationships/image" Target="media/image19.png"/><Relationship Id="rId43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B. Baumgartinger</dc:creator>
  <cp:keywords/>
  <dc:description/>
  <cp:lastModifiedBy>Bernd B. Baumgartinger</cp:lastModifiedBy>
  <cp:revision>2</cp:revision>
  <cp:lastPrinted>2016-02-02T12:58:00Z</cp:lastPrinted>
  <dcterms:created xsi:type="dcterms:W3CDTF">2016-03-16T19:37:00Z</dcterms:created>
  <dcterms:modified xsi:type="dcterms:W3CDTF">2016-03-16T19:37:00Z</dcterms:modified>
</cp:coreProperties>
</file>