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25B3FB" w14:textId="0FA66925" w:rsidR="007B6407" w:rsidRDefault="007B6407" w:rsidP="00555093">
      <w:pPr>
        <w:pStyle w:val="berschrift1"/>
        <w:spacing w:before="0"/>
      </w:pPr>
      <w:r>
        <w:t xml:space="preserve">Elementaranalyse </w:t>
      </w:r>
    </w:p>
    <w:p w14:paraId="53778C60" w14:textId="3140706C" w:rsidR="00555093" w:rsidRDefault="001155A3" w:rsidP="007B6407">
      <w:pPr>
        <w:pStyle w:val="berschrift2"/>
      </w:pPr>
      <w:r>
        <w:t>AES – AAS: Spektroskopie</w:t>
      </w:r>
    </w:p>
    <w:p w14:paraId="60AE7F4F" w14:textId="0399C25A" w:rsidR="00F73CAC" w:rsidRDefault="001155A3" w:rsidP="00F73CAC">
      <w:r>
        <w:t xml:space="preserve">Elektronen, die durch Erhitzen angeregt werden, geben bei der Rückkehr in ihren Grundzustand Energie in Form elektromagnetische Strahlung ab. Die Frequenzen entsprechen dabei genau den abgegebenen Energiequanten. So lassen sich Elemente aufgrund der beim Erhitzen abgegebenen Frequenzen ("Linien") im Spektrum des sichtbaren Lichts charakterisieren. </w:t>
      </w:r>
    </w:p>
    <w:p w14:paraId="3CC1A30E" w14:textId="0D92A043" w:rsidR="001155A3" w:rsidRPr="001155A3" w:rsidRDefault="001767BB" w:rsidP="00F73CAC">
      <w:pPr>
        <w:rPr>
          <w:rFonts w:eastAsiaTheme="minorEastAsia"/>
        </w:rPr>
      </w:pPr>
      <w:r>
        <w:rPr>
          <w:noProof/>
          <w:lang w:eastAsia="de-AT"/>
        </w:rPr>
        <w:drawing>
          <wp:anchor distT="0" distB="0" distL="114300" distR="114300" simplePos="0" relativeHeight="251663360" behindDoc="0" locked="0" layoutInCell="1" allowOverlap="1" wp14:anchorId="1663154F" wp14:editId="06D6761F">
            <wp:simplePos x="0" y="0"/>
            <wp:positionH relativeFrom="column">
              <wp:posOffset>3117215</wp:posOffset>
            </wp:positionH>
            <wp:positionV relativeFrom="paragraph">
              <wp:posOffset>307340</wp:posOffset>
            </wp:positionV>
            <wp:extent cx="2434590" cy="256540"/>
            <wp:effectExtent l="0" t="0" r="3810" b="0"/>
            <wp:wrapSquare wrapText="bothSides"/>
            <wp:docPr id="145" name="Grafik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t="1890" r="3461" b="-2"/>
                    <a:stretch/>
                  </pic:blipFill>
                  <pic:spPr bwMode="auto">
                    <a:xfrm rot="10800000">
                      <a:off x="0" y="0"/>
                      <a:ext cx="2434590" cy="2565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155A3">
        <w:t xml:space="preserve">Bei so genannten </w:t>
      </w:r>
      <w:r w:rsidR="001155A3">
        <w:rPr>
          <w:b/>
        </w:rPr>
        <w:t>Atom</w:t>
      </w:r>
      <w:r w:rsidR="005D42D4">
        <w:rPr>
          <w:b/>
        </w:rPr>
        <w:t>emissions</w:t>
      </w:r>
      <w:r w:rsidR="001155A3">
        <w:rPr>
          <w:b/>
        </w:rPr>
        <w:t>spektroskopen (A</w:t>
      </w:r>
      <w:r w:rsidR="005D42D4">
        <w:rPr>
          <w:b/>
        </w:rPr>
        <w:t>E</w:t>
      </w:r>
      <w:r w:rsidR="001155A3">
        <w:rPr>
          <w:b/>
        </w:rPr>
        <w:t>S)</w:t>
      </w:r>
      <w:r w:rsidR="001155A3">
        <w:t xml:space="preserve"> werden die abgegebenen Spektren mit einem Detektor gescannt und das erhaltene Ergebnis (Lage und Intensität der "Linien") mit den Werten aller Elemente verglichen. So kann ermittelt werden, welche Elemente in einer Probe vorkommen.</w:t>
      </w:r>
    </w:p>
    <w:p w14:paraId="094A9AB5" w14:textId="7F73354A" w:rsidR="005D42D4" w:rsidRDefault="005D42D4" w:rsidP="005D42D4">
      <w:pPr>
        <w:rPr>
          <w:rFonts w:eastAsiaTheme="minorEastAsia"/>
        </w:rPr>
      </w:pPr>
      <w:r>
        <w:rPr>
          <w:noProof/>
          <w:lang w:eastAsia="de-AT"/>
        </w:rPr>
        <w:drawing>
          <wp:anchor distT="0" distB="0" distL="114300" distR="114300" simplePos="0" relativeHeight="251658240" behindDoc="0" locked="0" layoutInCell="1" allowOverlap="1" wp14:anchorId="23A90652" wp14:editId="2E4F5947">
            <wp:simplePos x="0" y="0"/>
            <wp:positionH relativeFrom="column">
              <wp:posOffset>920750</wp:posOffset>
            </wp:positionH>
            <wp:positionV relativeFrom="paragraph">
              <wp:posOffset>177165</wp:posOffset>
            </wp:positionV>
            <wp:extent cx="1362075" cy="193040"/>
            <wp:effectExtent l="0" t="6032" r="3492" b="3493"/>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rot="5400000">
                      <a:off x="0" y="0"/>
                      <a:ext cx="1362075" cy="193040"/>
                    </a:xfrm>
                    <a:prstGeom prst="rect">
                      <a:avLst/>
                    </a:prstGeom>
                  </pic:spPr>
                </pic:pic>
              </a:graphicData>
            </a:graphic>
            <wp14:sizeRelH relativeFrom="margin">
              <wp14:pctWidth>0</wp14:pctWidth>
            </wp14:sizeRelH>
            <wp14:sizeRelV relativeFrom="margin">
              <wp14:pctHeight>0</wp14:pctHeight>
            </wp14:sizeRelV>
          </wp:anchor>
        </w:drawing>
      </w:r>
      <w:r w:rsidR="00F73CAC">
        <w:rPr>
          <w:rFonts w:eastAsiaTheme="minorEastAsia"/>
        </w:rPr>
        <w:t>[ 1 ]</w:t>
      </w:r>
      <w:r>
        <w:rPr>
          <w:rFonts w:eastAsiaTheme="minorEastAsia"/>
        </w:rPr>
        <w:br/>
      </w:r>
    </w:p>
    <w:p w14:paraId="44E5506A" w14:textId="21B7D3C3" w:rsidR="00F73CAC" w:rsidRDefault="005D42D4" w:rsidP="005D42D4">
      <w:pPr>
        <w:rPr>
          <w:rFonts w:eastAsiaTheme="minorEastAsia"/>
        </w:rPr>
      </w:pPr>
      <w:r>
        <w:rPr>
          <w:rFonts w:eastAsiaTheme="minorEastAsia"/>
        </w:rPr>
        <w:t xml:space="preserve"> </w:t>
      </w:r>
    </w:p>
    <w:p w14:paraId="348410BB" w14:textId="2DF9F0AD" w:rsidR="00F73CAC" w:rsidRDefault="00F73CAC" w:rsidP="00F73CAC"/>
    <w:p w14:paraId="32822249" w14:textId="77777777" w:rsidR="005D42D4" w:rsidRDefault="005D42D4" w:rsidP="00F73CAC"/>
    <w:p w14:paraId="6892D784" w14:textId="01D06367" w:rsidR="005A6645" w:rsidRDefault="005D42D4" w:rsidP="00F73CAC">
      <w:r>
        <w:t xml:space="preserve">Umgekehrt läuft das Verfahren bei der </w:t>
      </w:r>
      <w:r>
        <w:rPr>
          <w:b/>
        </w:rPr>
        <w:t>Atomabsorptionsspektroskopie (AAS)</w:t>
      </w:r>
      <w:r>
        <w:t>. Licht, das durch die Substanz durchgeleitet wird, kann exakt bei jenen Frequenzen, die der Anregungsenergie der enthaltenen Elektronen entsprechen absorbiert werden. Dadurch entstehen im kontinuierlichen Spektrum des sichbaren Lichts schwarze "Banden", die wiederum Rückschüsse auf das jeweilige Element zulassen.</w:t>
      </w:r>
    </w:p>
    <w:p w14:paraId="698DF514" w14:textId="5688FF52" w:rsidR="005D42D4" w:rsidRDefault="005D42D4" w:rsidP="00F73CAC">
      <w:r>
        <w:t>[ 2 ]</w:t>
      </w:r>
      <w:r w:rsidRPr="005D42D4">
        <w:rPr>
          <w:noProof/>
          <w:lang w:eastAsia="de-AT"/>
        </w:rPr>
        <w:t xml:space="preserve"> </w:t>
      </w:r>
    </w:p>
    <w:p w14:paraId="638AF33A" w14:textId="60B7C8F3" w:rsidR="005D42D4" w:rsidRDefault="005D42D4" w:rsidP="00F73CAC">
      <w:r>
        <w:rPr>
          <w:noProof/>
          <w:lang w:eastAsia="de-AT"/>
        </w:rPr>
        <w:drawing>
          <wp:anchor distT="0" distB="0" distL="114300" distR="114300" simplePos="0" relativeHeight="251659264" behindDoc="0" locked="0" layoutInCell="1" allowOverlap="1" wp14:anchorId="649322BF" wp14:editId="3520CFDC">
            <wp:simplePos x="0" y="0"/>
            <wp:positionH relativeFrom="column">
              <wp:posOffset>921385</wp:posOffset>
            </wp:positionH>
            <wp:positionV relativeFrom="paragraph">
              <wp:posOffset>133985</wp:posOffset>
            </wp:positionV>
            <wp:extent cx="1381760" cy="189230"/>
            <wp:effectExtent l="5715" t="0" r="0" b="0"/>
            <wp:wrapSquare wrapText="bothSides"/>
            <wp:docPr id="124" name="Grafik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rot="5400000">
                      <a:off x="0" y="0"/>
                      <a:ext cx="1381760" cy="189230"/>
                    </a:xfrm>
                    <a:prstGeom prst="rect">
                      <a:avLst/>
                    </a:prstGeom>
                  </pic:spPr>
                </pic:pic>
              </a:graphicData>
            </a:graphic>
            <wp14:sizeRelH relativeFrom="margin">
              <wp14:pctWidth>0</wp14:pctWidth>
            </wp14:sizeRelH>
            <wp14:sizeRelV relativeFrom="margin">
              <wp14:pctHeight>0</wp14:pctHeight>
            </wp14:sizeRelV>
          </wp:anchor>
        </w:drawing>
      </w:r>
    </w:p>
    <w:p w14:paraId="31742CFF" w14:textId="49CD39A0" w:rsidR="005D42D4" w:rsidRDefault="005D42D4" w:rsidP="00F73CAC"/>
    <w:p w14:paraId="7AA7F98E" w14:textId="453744B7" w:rsidR="005D42D4" w:rsidRDefault="005D42D4" w:rsidP="00F73CAC"/>
    <w:p w14:paraId="7453EC74" w14:textId="52A32563" w:rsidR="005D42D4" w:rsidRDefault="005D42D4" w:rsidP="00F73CAC"/>
    <w:p w14:paraId="36F21D9A" w14:textId="47EC6858" w:rsidR="005F5A16" w:rsidRDefault="005F5A16" w:rsidP="005F5A16">
      <w:r>
        <w:t>Spektroskopische Methoden können mittlerweile praktisch Proben erhaltend durchgeführt werden. Ohne nennenswerte Anteile des zu analysierenden Materials zu zerstören, können mit Hilfe von Funken kleinste Mengen der Elemente angeregt und deren Emissionsspektrum gemessen werden. Besonders in der schnellen Analyse von Legierungsbestandteilen findet diese Methode heute Verwendung.</w:t>
      </w:r>
    </w:p>
    <w:p w14:paraId="536BD434" w14:textId="55D54E04" w:rsidR="005F5A16" w:rsidRDefault="005F5A16" w:rsidP="005F5A16">
      <w:r>
        <w:t xml:space="preserve">Eine besondere Form der Atomabsorptionsspektroskopie ist die Analyse von Sternzusammensetzungen. Das vom Inneren eines Sternes durch die große Hitze der dort ablaufenden Kernreaktionen emittierte Licht durchdringt, bevor es zur Erde gelangt, die Gashülle des jeweiligen Sterns. Dort werden die den dort vorkommenden Elementen entsprechenden Frequenzen absorbiert. Aufgrund der schwarzen Linien im Spektrum lassen sich nicht nur die Zusammensetzung des Sterns, sondern auch die </w:t>
      </w:r>
      <w:r>
        <w:t>Geschwindigkeit ermitteln, mit der sich dieser auf uns zu oder von uns wegbewegt.</w:t>
      </w:r>
    </w:p>
    <w:p w14:paraId="731EC731" w14:textId="02D9D38D" w:rsidR="005F5A16" w:rsidRDefault="005F5A16" w:rsidP="005F5A16">
      <w:r>
        <w:t xml:space="preserve">Aufgrund des Dopplereffekts kommt es dabei zu einer Verschiebung der entsprechenden Frequenzen zum roten (bewegt sich von uns weg) bzw. zum blauen (bewegt sich auf uns zu) Ende des Spektrums. </w:t>
      </w:r>
    </w:p>
    <w:p w14:paraId="7DC31CDA" w14:textId="298C7C8B" w:rsidR="005F5A16" w:rsidRDefault="001767BB" w:rsidP="005F5A16">
      <w:r>
        <w:rPr>
          <w:noProof/>
          <w:lang w:eastAsia="de-AT"/>
        </w:rPr>
        <w:drawing>
          <wp:anchor distT="0" distB="0" distL="114300" distR="114300" simplePos="0" relativeHeight="251661312" behindDoc="0" locked="0" layoutInCell="1" allowOverlap="1" wp14:anchorId="708739A3" wp14:editId="0CE7C48A">
            <wp:simplePos x="0" y="0"/>
            <wp:positionH relativeFrom="column">
              <wp:posOffset>10795</wp:posOffset>
            </wp:positionH>
            <wp:positionV relativeFrom="paragraph">
              <wp:posOffset>559435</wp:posOffset>
            </wp:positionV>
            <wp:extent cx="2440305" cy="262255"/>
            <wp:effectExtent l="0" t="0" r="0" b="4445"/>
            <wp:wrapSquare wrapText="bothSides"/>
            <wp:docPr id="144" name="Grafik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rot="10800000">
                      <a:off x="0" y="0"/>
                      <a:ext cx="2440305" cy="262255"/>
                    </a:xfrm>
                    <a:prstGeom prst="rect">
                      <a:avLst/>
                    </a:prstGeom>
                  </pic:spPr>
                </pic:pic>
              </a:graphicData>
            </a:graphic>
            <wp14:sizeRelH relativeFrom="margin">
              <wp14:pctWidth>0</wp14:pctWidth>
            </wp14:sizeRelH>
            <wp14:sizeRelV relativeFrom="margin">
              <wp14:pctHeight>0</wp14:pctHeight>
            </wp14:sizeRelV>
          </wp:anchor>
        </w:drawing>
      </w:r>
      <w:r w:rsidR="005F5A16">
        <w:t xml:space="preserve">Die </w:t>
      </w:r>
      <w:r w:rsidR="007B6407">
        <w:t xml:space="preserve">Zusammensetzung lässt Rückschlüsse auf das Alter des Sterns, und in Kombination mit der </w:t>
      </w:r>
      <w:r w:rsidR="005F5A16">
        <w:t xml:space="preserve">Geschwindigkeit </w:t>
      </w:r>
      <w:r w:rsidR="007B6407">
        <w:t>wiederum auf seine Entfernung zur Erde zu.</w:t>
      </w:r>
    </w:p>
    <w:p w14:paraId="3523A642" w14:textId="16CE6B3A" w:rsidR="007B6407" w:rsidRDefault="007B6407" w:rsidP="001767BB">
      <w:pPr>
        <w:pStyle w:val="berschrift1"/>
      </w:pPr>
      <w:r>
        <w:rPr>
          <w:noProof/>
          <w:lang w:eastAsia="de-AT"/>
        </w:rPr>
        <mc:AlternateContent>
          <mc:Choice Requires="wpi">
            <w:drawing>
              <wp:anchor distT="0" distB="0" distL="114300" distR="114300" simplePos="0" relativeHeight="251668480" behindDoc="0" locked="0" layoutInCell="1" allowOverlap="1" wp14:anchorId="1F2B60B1" wp14:editId="07FBC9CA">
                <wp:simplePos x="0" y="0"/>
                <wp:positionH relativeFrom="column">
                  <wp:posOffset>493546</wp:posOffset>
                </wp:positionH>
                <wp:positionV relativeFrom="paragraph">
                  <wp:posOffset>569500</wp:posOffset>
                </wp:positionV>
                <wp:extent cx="7494" cy="3747"/>
                <wp:effectExtent l="19050" t="38100" r="31115" b="34925"/>
                <wp:wrapNone/>
                <wp:docPr id="150" name="Freihand 150"/>
                <wp:cNvGraphicFramePr/>
                <a:graphic xmlns:a="http://schemas.openxmlformats.org/drawingml/2006/main">
                  <a:graphicData uri="http://schemas.microsoft.com/office/word/2010/wordprocessingInk">
                    <w14:contentPart bwMode="auto" r:id="rId10">
                      <w14:nvContentPartPr>
                        <w14:cNvContentPartPr/>
                      </w14:nvContentPartPr>
                      <w14:xfrm>
                        <a:off x="0" y="0"/>
                        <a:ext cx="7494" cy="3747"/>
                      </w14:xfrm>
                    </w14:contentPart>
                  </a:graphicData>
                </a:graphic>
              </wp:anchor>
            </w:drawing>
          </mc:Choice>
          <mc:Fallback>
            <w:pict>
              <v:shape w14:anchorId="30DF1FAF" id="Freihand 150" o:spid="_x0000_s1026" type="#_x0000_t75" style="position:absolute;margin-left:38.7pt;margin-top:44.7pt;width:.9pt;height:.6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">
                <v:imagedata r:id="rId11" o:title=""/>
              </v:shape>
            </w:pict>
          </mc:Fallback>
        </mc:AlternateContent>
      </w:r>
      <w:r>
        <w:t>Strukturanalyse</w:t>
      </w:r>
    </w:p>
    <w:p w14:paraId="5F8BB1AB" w14:textId="62E6A165" w:rsidR="005F5A16" w:rsidRDefault="007B6407" w:rsidP="005F5A16">
      <w:r>
        <w:t>Das Wissen über die in einer Probe enthaltenen Elemente reicht oft noch nicht aus, um über die vorliegende Substanz ausreichend informiert zu sein.</w:t>
      </w:r>
    </w:p>
    <w:p w14:paraId="44CA8033" w14:textId="69D75C59" w:rsidR="007B6407" w:rsidRDefault="007B6407" w:rsidP="005F5A16">
      <w:r>
        <w:t>In der organischen Chemie reicht es beispielsweise nicht aus, zu erfahren, dass sich die Probe aus Kohlenstoff, Wasserstoff, Sauerstoff und Stickstoff zusammensetzt. Hier ist es notwendig, etwas über die Struktur zu erfahren.</w:t>
      </w:r>
    </w:p>
    <w:p w14:paraId="6EE062EF" w14:textId="7D4534C3" w:rsidR="007B6407" w:rsidRDefault="007B6407" w:rsidP="007B6407">
      <w:pPr>
        <w:pStyle w:val="berschrift2"/>
      </w:pPr>
      <w:r>
        <w:t>Massenspektroskopie</w:t>
      </w:r>
    </w:p>
    <w:p w14:paraId="073536F4" w14:textId="77777777" w:rsidR="001767BB" w:rsidRDefault="007B6407" w:rsidP="007B6407">
      <w:r>
        <w:t>Bei einem Massenspektrometer werden (organische) Moleküle hochenergetischer Strahlung ausgesetzt und ihrer Struktur dadurch in kleinere Strukturfragmente auseinandergebrochen. Diese Bruchstücke (die elektrische Ladung tragen) werden in einem elektrischen Feld beschleunigt und von einem magnetischen Feld aufgrund der Loren</w:t>
      </w:r>
      <w:r w:rsidR="001767BB">
        <w:t>zkraft in einer Kreisbahn abgelenkt. Je nach Ladung und Masse der Fragmente besitzt diese Kreisbahn einen kleineren oder größeren Radius.</w:t>
      </w:r>
    </w:p>
    <w:p w14:paraId="42BA507C" w14:textId="77777777" w:rsidR="001767BB" w:rsidRDefault="001767BB" w:rsidP="007B6407">
      <w:r>
        <w:t>[ 4 ]</w:t>
      </w:r>
    </w:p>
    <w:p w14:paraId="3E5B3DC3" w14:textId="77777777" w:rsidR="001767BB" w:rsidRDefault="001767BB" w:rsidP="007B6407"/>
    <w:p w14:paraId="0C4EA4C8" w14:textId="77777777" w:rsidR="001767BB" w:rsidRDefault="001767BB" w:rsidP="007B6407"/>
    <w:p w14:paraId="481DBA7A" w14:textId="77777777" w:rsidR="001767BB" w:rsidRDefault="001767BB" w:rsidP="007B6407"/>
    <w:p w14:paraId="74BE7BE8" w14:textId="77777777" w:rsidR="001767BB" w:rsidRDefault="001767BB" w:rsidP="007B6407">
      <w:r>
        <w:t>Von einem Detektor werden die auftreffenden Stücke registriert. Je nach Ablenkung kann den so entstandenen Stücken ihre molare Masse zugeordnet werden.</w:t>
      </w:r>
    </w:p>
    <w:p w14:paraId="63061998" w14:textId="442B9658" w:rsidR="007B6407" w:rsidRDefault="001767BB" w:rsidP="007B6407">
      <w:r>
        <w:t>Da Verbindungen immer in charakteristische Bruchstücke zerfallen, entstehen im Gesamten dann "Fingerabdrücke" von Verbindungen, die wiederum in Datenbanken gespeichert vom analysierenden Computer abgeglichen werden können.</w:t>
      </w:r>
    </w:p>
    <w:p w14:paraId="573381E4" w14:textId="6B45BBBC" w:rsidR="001767BB" w:rsidRDefault="001767BB" w:rsidP="007B6407">
      <w:r>
        <w:t>[ 5 ]</w:t>
      </w:r>
    </w:p>
    <w:p w14:paraId="6D401C3F" w14:textId="77777777" w:rsidR="001767BB" w:rsidRPr="007B6407" w:rsidRDefault="001767BB" w:rsidP="007B6407"/>
    <w:p w14:paraId="643C11D6" w14:textId="3060C13B" w:rsidR="007B6407" w:rsidRDefault="007B6407" w:rsidP="005F5A16"/>
    <w:p w14:paraId="0AE1B04E" w14:textId="0F3558D6" w:rsidR="001767BB" w:rsidRDefault="001767BB" w:rsidP="005F5A16"/>
    <w:p w14:paraId="0C9DBB93" w14:textId="79D56641" w:rsidR="001767BB" w:rsidRDefault="001767BB" w:rsidP="001767BB">
      <w:pPr>
        <w:pStyle w:val="berschrift1"/>
      </w:pPr>
      <w:r>
        <w:lastRenderedPageBreak/>
        <w:t>Infrarotspektroskopie</w:t>
      </w:r>
    </w:p>
    <w:p w14:paraId="34BC92DD" w14:textId="61DC89D3" w:rsidR="001767BB" w:rsidRDefault="001767BB" w:rsidP="001767BB">
      <w:r>
        <w:t xml:space="preserve">Informationen über die in einem Molekül enthaltenen Bindungen (C – O, C – H, C – C, C = C,…) erhält man, wenn man die Probe mit elektromagnetischer Strahlung im IR Bereich des Spektrums durchstrahlt. Die Verbindung kann bestimmte Frequenzen des Spektrums absorbieren, da sie Bindungen definierter Längen in ihren Eigenfrequenzen zum Schwingen anregt. </w:t>
      </w:r>
    </w:p>
    <w:p w14:paraId="64A040A3" w14:textId="2708106E" w:rsidR="001767BB" w:rsidRDefault="001767BB" w:rsidP="001767BB">
      <w:r>
        <w:t xml:space="preserve">Analysiert man die IR-Spektren nach Durchlaufen der Probe, so findet man den unterschiedlichen Bindungen entsprechende, absorbierte Frequenzbereiche. </w:t>
      </w:r>
    </w:p>
    <w:p w14:paraId="7B6B1D54" w14:textId="17BCCF67" w:rsidR="006C2D09" w:rsidRDefault="006C2D09" w:rsidP="001767BB">
      <w:r>
        <w:t xml:space="preserve">IR Spektrometer arbeiten wiederum zerstörungsfrei und sind in der Anschaffung vergleichsweise billig </w:t>
      </w:r>
      <w:r>
        <w:br/>
        <w:t>(&lt; 5.000 €)</w:t>
      </w:r>
    </w:p>
    <w:p w14:paraId="416D6BC6" w14:textId="0BCD7851" w:rsidR="006C2D09" w:rsidRDefault="006C2D09" w:rsidP="001767BB">
      <w:r>
        <w:t>[ 6 ]</w:t>
      </w:r>
    </w:p>
    <w:p w14:paraId="648D6A8E" w14:textId="203DAD18" w:rsidR="006C2D09" w:rsidRDefault="006C2D09" w:rsidP="001767BB"/>
    <w:p w14:paraId="79262D95" w14:textId="48AFB25A" w:rsidR="006C2D09" w:rsidRDefault="006C2D09" w:rsidP="001767BB"/>
    <w:p w14:paraId="1759FF0A" w14:textId="7299DC06" w:rsidR="006C2D09" w:rsidRDefault="006C2D09" w:rsidP="001767BB"/>
    <w:p w14:paraId="139AD7A1" w14:textId="38716AE6" w:rsidR="006C2D09" w:rsidRDefault="006C2D09" w:rsidP="006C2D09">
      <w:pPr>
        <w:pStyle w:val="berschrift2"/>
      </w:pPr>
      <w:r>
        <w:t>Kernresonanzspektroskopie (NMR)</w:t>
      </w:r>
    </w:p>
    <w:p w14:paraId="7A38456D" w14:textId="354DD2C9" w:rsidR="006C2D09" w:rsidRPr="006C2D09" w:rsidRDefault="006C2D09" w:rsidP="006C2D09">
      <w:pPr>
        <w:rPr>
          <w:lang w:val="de-DE" w:eastAsia="de-AT"/>
        </w:rPr>
      </w:pPr>
      <w:r>
        <w:t>Das magnetische Verhalten von Atomkernen (Kernteilchen tragen wie Elektronen einen Spin)</w:t>
      </w:r>
      <w:r w:rsidRPr="006C2D09">
        <w:rPr>
          <w:lang w:val="de-DE"/>
        </w:rPr>
        <w:t xml:space="preserve"> </w:t>
      </w:r>
      <w:r>
        <w:rPr>
          <w:lang w:val="de-DE" w:eastAsia="de-AT"/>
        </w:rPr>
        <w:t xml:space="preserve">ist die Grundlage für die </w:t>
      </w:r>
      <w:r w:rsidRPr="006C2D09">
        <w:rPr>
          <w:i/>
          <w:lang w:val="de-DE" w:eastAsia="de-AT"/>
        </w:rPr>
        <w:t>Nuclear Magnetic Resonance Spectroscopy</w:t>
      </w:r>
      <w:r>
        <w:rPr>
          <w:i/>
          <w:lang w:val="de-DE" w:eastAsia="de-AT"/>
        </w:rPr>
        <w:t>.</w:t>
      </w:r>
      <w:r w:rsidRPr="006C2D09">
        <w:rPr>
          <w:lang w:val="de-DE" w:eastAsia="de-AT"/>
        </w:rPr>
        <w:t xml:space="preserve"> </w:t>
      </w:r>
      <w:r>
        <w:rPr>
          <w:lang w:val="de-DE" w:eastAsia="de-AT"/>
        </w:rPr>
        <w:br/>
      </w:r>
      <w:r w:rsidRPr="006C2D09">
        <w:rPr>
          <w:lang w:val="de-DE" w:eastAsia="de-AT"/>
        </w:rPr>
        <w:t xml:space="preserve">Da jeder Kern außer </w:t>
      </w:r>
      <w:r w:rsidRPr="006C2D09">
        <w:rPr>
          <w:vertAlign w:val="superscript"/>
          <w:lang w:val="de-DE" w:eastAsia="de-AT"/>
        </w:rPr>
        <w:t>1</w:t>
      </w:r>
      <w:r w:rsidRPr="006C2D09">
        <w:rPr>
          <w:lang w:val="de-DE" w:eastAsia="de-AT"/>
        </w:rPr>
        <w:t>H mehrere Kernteilchen besitzt, entsteht ein Gesamtspin aus den einzelnen Zuständen, der sich genau dann nicht aufheben kann, wenn die Anzahl der Protonen ungerade, die Anzahl der Neutronen ungerade oder beide Werte ungerade sind. Genau solche Atomkerne sind für die chemische Analyse (Kernresonanzspektroskopie) von Bedeutung.</w:t>
      </w:r>
    </w:p>
    <w:p w14:paraId="5BCC611B" w14:textId="77777777" w:rsidR="006C2D09" w:rsidRPr="006C2D09" w:rsidRDefault="006C2D09" w:rsidP="006C2D09">
      <w:pPr>
        <w:rPr>
          <w:lang w:val="de-DE" w:eastAsia="de-AT"/>
        </w:rPr>
      </w:pPr>
      <w:r w:rsidRPr="006C2D09">
        <w:rPr>
          <w:b/>
          <w:vertAlign w:val="superscript"/>
          <w:lang w:val="de-DE" w:eastAsia="de-AT"/>
        </w:rPr>
        <w:t>1</w:t>
      </w:r>
      <w:r w:rsidRPr="006C2D09">
        <w:rPr>
          <w:b/>
          <w:lang w:val="de-DE" w:eastAsia="de-AT"/>
        </w:rPr>
        <w:t>H – Das Wasserstoffatom</w:t>
      </w:r>
      <w:r w:rsidRPr="006C2D09">
        <w:rPr>
          <w:lang w:val="de-DE" w:eastAsia="de-AT"/>
        </w:rPr>
        <w:t xml:space="preserve"> mit einem Proton im Kern</w:t>
      </w:r>
    </w:p>
    <w:p w14:paraId="4AB6220C" w14:textId="77777777" w:rsidR="006C2D09" w:rsidRPr="006C2D09" w:rsidRDefault="006C2D09" w:rsidP="006C2D09">
      <w:pPr>
        <w:rPr>
          <w:lang w:val="de-DE" w:eastAsia="de-AT"/>
        </w:rPr>
      </w:pPr>
      <w:r w:rsidRPr="006C2D09">
        <w:rPr>
          <w:b/>
          <w:vertAlign w:val="superscript"/>
          <w:lang w:val="de-DE" w:eastAsia="de-AT"/>
        </w:rPr>
        <w:t>13</w:t>
      </w:r>
      <w:r w:rsidRPr="006C2D09">
        <w:rPr>
          <w:b/>
          <w:lang w:val="de-DE" w:eastAsia="de-AT"/>
        </w:rPr>
        <w:t>C – Das Kohlenstoffisotop</w:t>
      </w:r>
      <w:r w:rsidRPr="006C2D09">
        <w:rPr>
          <w:lang w:val="de-DE" w:eastAsia="de-AT"/>
        </w:rPr>
        <w:t xml:space="preserve"> mit sieben (und nicht sechs) Neutronen im Kern</w:t>
      </w:r>
    </w:p>
    <w:p w14:paraId="48450D03" w14:textId="77777777" w:rsidR="006C2D09" w:rsidRPr="006C2D09" w:rsidRDefault="006C2D09" w:rsidP="006C2D09">
      <w:pPr>
        <w:rPr>
          <w:lang w:val="de-DE" w:eastAsia="de-AT"/>
        </w:rPr>
      </w:pPr>
      <w:r w:rsidRPr="006C2D09">
        <w:rPr>
          <w:lang w:val="de-DE" w:eastAsia="de-AT"/>
        </w:rPr>
        <w:t>Diese beiden Kerne können, so wie ein Elektron, gesamt einen Spin von +1/2 oder -1/2 annehmen.</w:t>
      </w:r>
    </w:p>
    <w:p w14:paraId="1C110016" w14:textId="77777777" w:rsidR="006C2D09" w:rsidRPr="006C2D09" w:rsidRDefault="006C2D09" w:rsidP="006C2D09">
      <w:pPr>
        <w:pStyle w:val="berschrift3"/>
        <w:rPr>
          <w:color w:val="538135" w:themeColor="accent6" w:themeShade="BF"/>
        </w:rPr>
      </w:pPr>
      <w:r w:rsidRPr="006C2D09">
        <w:rPr>
          <w:color w:val="538135" w:themeColor="accent6" w:themeShade="BF"/>
        </w:rPr>
        <w:t>Spininversion</w:t>
      </w:r>
    </w:p>
    <w:p w14:paraId="533D1738" w14:textId="77777777" w:rsidR="006C2D09" w:rsidRPr="006C2D09" w:rsidRDefault="006C2D09" w:rsidP="006C2D09">
      <w:pPr>
        <w:rPr>
          <w:lang w:val="de-DE" w:eastAsia="de-AT"/>
        </w:rPr>
      </w:pPr>
      <w:r w:rsidRPr="006C2D09">
        <w:rPr>
          <w:lang w:val="de-DE" w:eastAsia="de-AT"/>
        </w:rPr>
        <w:t>Wird nun ein Magnetfeld von derjenigen Stärke angelegt, die ausreicht, um diesen Spin von +1/2 auf -1/2 umzukehren (Resonanzfrequenz), lässt sich diese Energieaufnahme messen, bzw. in einem Spektrogramm anhand so genannter Peaks ablesen.</w:t>
      </w:r>
    </w:p>
    <w:p w14:paraId="69B0A744" w14:textId="0FBB0BAB" w:rsidR="006C2D09" w:rsidRPr="006C2D09" w:rsidRDefault="006C2D09" w:rsidP="006C2D09">
      <w:pPr>
        <w:rPr>
          <w:lang w:val="de-DE" w:eastAsia="de-AT"/>
        </w:rPr>
      </w:pPr>
      <w:r w:rsidRPr="006C2D09">
        <w:rPr>
          <w:noProof/>
          <w:color w:val="5A8400"/>
          <w:lang w:eastAsia="de-AT"/>
        </w:rPr>
        <w:drawing>
          <wp:inline distT="0" distB="0" distL="0" distR="0" wp14:anchorId="7730D656" wp14:editId="696C9B54">
            <wp:extent cx="2315456" cy="1105737"/>
            <wp:effectExtent l="0" t="0" r="8890" b="0"/>
            <wp:docPr id="157" name="Grafik 157" descr="nmr1">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mr1">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26741" cy="1111126"/>
                    </a:xfrm>
                    <a:prstGeom prst="rect">
                      <a:avLst/>
                    </a:prstGeom>
                    <a:noFill/>
                    <a:ln>
                      <a:noFill/>
                    </a:ln>
                  </pic:spPr>
                </pic:pic>
              </a:graphicData>
            </a:graphic>
          </wp:inline>
        </w:drawing>
      </w:r>
      <w:r>
        <w:rPr>
          <w:b/>
          <w:bCs/>
          <w:lang w:val="de-DE" w:eastAsia="de-AT"/>
        </w:rPr>
        <w:br/>
      </w:r>
      <w:r w:rsidRPr="006C2D09">
        <w:rPr>
          <w:lang w:val="de-DE" w:eastAsia="de-AT"/>
        </w:rPr>
        <w:t>Peaks und deren zugehörige Fläche im NMR Spektrogramm</w:t>
      </w:r>
    </w:p>
    <w:p w14:paraId="4014D7A3" w14:textId="77777777" w:rsidR="006C2D09" w:rsidRPr="006C2D09" w:rsidRDefault="006C2D09" w:rsidP="006C2D09">
      <w:pPr>
        <w:pStyle w:val="berschrift3"/>
        <w:rPr>
          <w:color w:val="538135" w:themeColor="accent6" w:themeShade="BF"/>
        </w:rPr>
      </w:pPr>
      <w:r w:rsidRPr="006C2D09">
        <w:rPr>
          <w:color w:val="538135" w:themeColor="accent6" w:themeShade="BF"/>
        </w:rPr>
        <w:t>Abschirmung – Entschirmung</w:t>
      </w:r>
    </w:p>
    <w:p w14:paraId="7AA17070" w14:textId="77777777" w:rsidR="006C2D09" w:rsidRPr="006C2D09" w:rsidRDefault="006C2D09" w:rsidP="006C2D09">
      <w:pPr>
        <w:rPr>
          <w:lang w:val="de-DE" w:eastAsia="de-AT"/>
        </w:rPr>
      </w:pPr>
      <w:r w:rsidRPr="006C2D09">
        <w:rPr>
          <w:lang w:val="de-DE" w:eastAsia="de-AT"/>
        </w:rPr>
        <w:t xml:space="preserve">Je nachdem, wie die Kerne von negativer Ladung umgeben sind, spricht man von mehr oder weniger abgeschirmten Teilchen. Je höher die negative Ladungsdichte ist, desto mehr ist das Proton </w:t>
      </w:r>
      <w:r w:rsidRPr="006C2D09">
        <w:rPr>
          <w:b/>
          <w:bCs/>
          <w:lang w:val="de-DE" w:eastAsia="de-AT"/>
        </w:rPr>
        <w:t>abgeschirmt</w:t>
      </w:r>
      <w:r w:rsidRPr="006C2D09">
        <w:rPr>
          <w:lang w:val="de-DE" w:eastAsia="de-AT"/>
        </w:rPr>
        <w:t xml:space="preserve">. Umgekehrt spricht man von </w:t>
      </w:r>
      <w:r w:rsidRPr="006C2D09">
        <w:rPr>
          <w:b/>
          <w:bCs/>
          <w:lang w:val="de-DE" w:eastAsia="de-AT"/>
        </w:rPr>
        <w:t>entschirmten</w:t>
      </w:r>
      <w:r w:rsidRPr="006C2D09">
        <w:rPr>
          <w:lang w:val="de-DE" w:eastAsia="de-AT"/>
        </w:rPr>
        <w:t xml:space="preserve"> Protonen, wenn die Ladungsdichte gering ist. Abgeschirmte Protonen tauchen im Spektrogramm weiter rechts, entschirmte weiter links auf.</w:t>
      </w:r>
    </w:p>
    <w:p w14:paraId="1E636BEE" w14:textId="77777777" w:rsidR="006C2D09" w:rsidRPr="006C2D09" w:rsidRDefault="006C2D09" w:rsidP="00405F0B">
      <w:pPr>
        <w:pStyle w:val="berschrift3"/>
        <w:rPr>
          <w:color w:val="538135" w:themeColor="accent6" w:themeShade="BF"/>
        </w:rPr>
      </w:pPr>
      <w:r w:rsidRPr="006C2D09">
        <w:rPr>
          <w:color w:val="538135" w:themeColor="accent6" w:themeShade="BF"/>
        </w:rPr>
        <w:t>Kopplung</w:t>
      </w:r>
    </w:p>
    <w:p w14:paraId="67304B05" w14:textId="77777777" w:rsidR="006C2D09" w:rsidRPr="006C2D09" w:rsidRDefault="006C2D09" w:rsidP="006C2D09">
      <w:pPr>
        <w:rPr>
          <w:lang w:val="de-DE" w:eastAsia="de-AT"/>
        </w:rPr>
      </w:pPr>
      <w:r w:rsidRPr="006C2D09">
        <w:rPr>
          <w:lang w:val="de-DE" w:eastAsia="de-AT"/>
        </w:rPr>
        <w:t>Zusätzlich zur Verschiebung im Spektrum ist auch noch eine zweite Eigenschaft für die Analyse dienlich, nämlich die Kopplung von Protonen mit den Protonen von einem benachbartem C-Atom. Eine Aufspaltung eines Peaks in Duplets, Triplets oder Quartetts erlauben auf einen Rückschluss auf die Anzahl dieser H-Atome in der Nachbarschaft. Peaks werden bei n benachbarten H-Atomen immer in n+1 zusammengehörige Peaks aufgespalten.</w:t>
      </w:r>
    </w:p>
    <w:p w14:paraId="42BAFC8C" w14:textId="2B0227B2" w:rsidR="006C2D09" w:rsidRPr="006C2D09" w:rsidRDefault="006C2D09" w:rsidP="006C2D09">
      <w:pPr>
        <w:rPr>
          <w:lang w:val="de-DE" w:eastAsia="de-AT"/>
        </w:rPr>
      </w:pPr>
      <w:r w:rsidRPr="006C2D09">
        <w:rPr>
          <w:noProof/>
          <w:color w:val="5A8400"/>
          <w:lang w:eastAsia="de-AT"/>
        </w:rPr>
        <w:drawing>
          <wp:inline distT="0" distB="0" distL="0" distR="0" wp14:anchorId="279B9994" wp14:editId="396847F9">
            <wp:extent cx="2488676" cy="844011"/>
            <wp:effectExtent l="0" t="0" r="6985" b="0"/>
            <wp:docPr id="156" name="Grafik 156" descr="nmr2">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mr2">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14084" cy="852628"/>
                    </a:xfrm>
                    <a:prstGeom prst="rect">
                      <a:avLst/>
                    </a:prstGeom>
                    <a:noFill/>
                    <a:ln>
                      <a:noFill/>
                    </a:ln>
                  </pic:spPr>
                </pic:pic>
              </a:graphicData>
            </a:graphic>
          </wp:inline>
        </w:drawing>
      </w:r>
    </w:p>
    <w:p w14:paraId="1A7758C2" w14:textId="4C92444E" w:rsidR="006C2D09" w:rsidRPr="006C2D09" w:rsidRDefault="006C2D09" w:rsidP="006C2D09">
      <w:pPr>
        <w:rPr>
          <w:lang w:val="de-DE" w:eastAsia="de-AT"/>
        </w:rPr>
      </w:pPr>
      <w:r w:rsidRPr="006C2D09">
        <w:rPr>
          <w:b/>
          <w:bCs/>
          <w:lang w:val="de-DE" w:eastAsia="de-AT"/>
        </w:rPr>
        <w:t> </w:t>
      </w:r>
      <w:r w:rsidRPr="006C2D09">
        <w:rPr>
          <w:lang w:val="de-DE" w:eastAsia="de-AT"/>
        </w:rPr>
        <w:t>Aufspaltung in Duplets, Triplets oder Quartetts</w:t>
      </w:r>
    </w:p>
    <w:p w14:paraId="6F94D268" w14:textId="77777777" w:rsidR="006C2D09" w:rsidRPr="006C2D09" w:rsidRDefault="006C2D09" w:rsidP="00405F0B">
      <w:pPr>
        <w:pStyle w:val="berschrift3"/>
        <w:rPr>
          <w:color w:val="538135" w:themeColor="accent6" w:themeShade="BF"/>
        </w:rPr>
      </w:pPr>
      <w:r w:rsidRPr="006C2D09">
        <w:rPr>
          <w:color w:val="538135" w:themeColor="accent6" w:themeShade="BF"/>
        </w:rPr>
        <w:t>Integral</w:t>
      </w:r>
    </w:p>
    <w:p w14:paraId="35FBA998" w14:textId="77777777" w:rsidR="00405F0B" w:rsidRDefault="006C2D09" w:rsidP="006C2D09">
      <w:pPr>
        <w:rPr>
          <w:lang w:val="de-DE" w:eastAsia="de-AT"/>
        </w:rPr>
      </w:pPr>
      <w:r w:rsidRPr="006C2D09">
        <w:rPr>
          <w:lang w:val="de-DE" w:eastAsia="de-AT"/>
        </w:rPr>
        <w:t xml:space="preserve">Zuletzt kann man über die Anzahl der betroffenen H-Atome im zu analysierenden Molekül eine Aussage treffen. Allerdings ist hierzu nicht die Peakhöhe, sondern vielmehr die darunter eingeschlossene Fläche die entscheidende Größe. </w:t>
      </w:r>
    </w:p>
    <w:p w14:paraId="067BCB64" w14:textId="563663CA" w:rsidR="00405F0B" w:rsidRDefault="00405F0B" w:rsidP="006C2D09">
      <w:pPr>
        <w:rPr>
          <w:lang w:val="de-DE" w:eastAsia="de-AT"/>
        </w:rPr>
      </w:pPr>
      <w:r>
        <w:rPr>
          <w:lang w:val="de-DE" w:eastAsia="de-AT"/>
        </w:rPr>
        <w:t>[ 7 ]</w:t>
      </w:r>
    </w:p>
    <w:p w14:paraId="7F9F1984" w14:textId="15A2D4B1" w:rsidR="00405F0B" w:rsidRDefault="00405F0B" w:rsidP="006C2D09">
      <w:pPr>
        <w:rPr>
          <w:lang w:val="de-DE" w:eastAsia="de-AT"/>
        </w:rPr>
      </w:pPr>
    </w:p>
    <w:p w14:paraId="22C647F8" w14:textId="77777777" w:rsidR="00405F0B" w:rsidRDefault="00405F0B" w:rsidP="006C2D09">
      <w:pPr>
        <w:rPr>
          <w:lang w:val="de-DE" w:eastAsia="de-AT"/>
        </w:rPr>
      </w:pPr>
    </w:p>
    <w:p w14:paraId="3B58C802" w14:textId="0F854384" w:rsidR="006C2D09" w:rsidRPr="006C2D09" w:rsidRDefault="006C2D09" w:rsidP="006C2D09">
      <w:pPr>
        <w:rPr>
          <w:lang w:val="de-DE" w:eastAsia="de-AT"/>
        </w:rPr>
      </w:pPr>
      <w:r w:rsidRPr="006C2D09">
        <w:rPr>
          <w:lang w:val="de-DE" w:eastAsia="de-AT"/>
        </w:rPr>
        <w:t>Flächeninhalte werden von den Geräten mit ausgegeben und lassen somit am Ausdruck des Spektrogramms sofort Rückschlüsse zu.</w:t>
      </w:r>
    </w:p>
    <w:p w14:paraId="57FDC1AD" w14:textId="77777777" w:rsidR="006C2D09" w:rsidRPr="006C2D09" w:rsidRDefault="006C2D09" w:rsidP="00405F0B">
      <w:pPr>
        <w:pStyle w:val="berschrift3"/>
        <w:rPr>
          <w:color w:val="538135" w:themeColor="accent6" w:themeShade="BF"/>
        </w:rPr>
      </w:pPr>
      <w:r w:rsidRPr="006C2D09">
        <w:rPr>
          <w:color w:val="538135" w:themeColor="accent6" w:themeShade="BF"/>
        </w:rPr>
        <w:t>Zusammenfassung</w:t>
      </w:r>
    </w:p>
    <w:p w14:paraId="156F9590" w14:textId="77777777" w:rsidR="00405F0B" w:rsidRDefault="006C2D09" w:rsidP="006C2D09">
      <w:pPr>
        <w:rPr>
          <w:lang w:val="de-DE" w:eastAsia="de-AT"/>
        </w:rPr>
      </w:pPr>
      <w:r w:rsidRPr="006C2D09">
        <w:rPr>
          <w:lang w:val="de-DE" w:eastAsia="de-AT"/>
        </w:rPr>
        <w:t>Mit Hilfe der Abschirmung, der Kopplung und dem zugeordneten Integral lassen sich aus Kernresonanzspektrogrammen außerordentliche genau Aussagen über organische Moleküle treffen. Die Struktur von Verbindungen kann mit dieser Methode genau vorausgesagt werden.</w:t>
      </w:r>
    </w:p>
    <w:p w14:paraId="572749DC" w14:textId="732960B3" w:rsidR="00405F0B" w:rsidRPr="006C2D09" w:rsidRDefault="00405F0B" w:rsidP="006C2D09">
      <w:pPr>
        <w:rPr>
          <w:lang w:val="de-DE" w:eastAsia="de-AT"/>
        </w:rPr>
      </w:pPr>
      <w:r>
        <w:rPr>
          <w:noProof/>
          <w:lang w:eastAsia="de-AT"/>
        </w:rPr>
        <w:drawing>
          <wp:inline distT="0" distB="0" distL="0" distR="0" wp14:anchorId="04178547" wp14:editId="2D74BA11">
            <wp:extent cx="2654935" cy="811866"/>
            <wp:effectExtent l="0" t="0" r="0" b="7620"/>
            <wp:docPr id="158" name="Grafik 158" descr="https://i1.wp.com/flaskman.gymgmunden.at/wp-content/uploads/2016/12/B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i1.wp.com/flaskman.gymgmunden.at/wp-content/uploads/2016/12/B00.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54935" cy="811866"/>
                    </a:xfrm>
                    <a:prstGeom prst="rect">
                      <a:avLst/>
                    </a:prstGeom>
                    <a:noFill/>
                    <a:ln>
                      <a:noFill/>
                    </a:ln>
                  </pic:spPr>
                </pic:pic>
              </a:graphicData>
            </a:graphic>
          </wp:inline>
        </w:drawing>
      </w:r>
      <w:bookmarkStart w:id="0" w:name="_GoBack"/>
      <w:bookmarkEnd w:id="0"/>
    </w:p>
    <w:sectPr w:rsidR="00405F0B" w:rsidRPr="006C2D09" w:rsidSect="00E07FCE">
      <w:headerReference w:type="default" r:id="rId17"/>
      <w:type w:val="continuous"/>
      <w:pgSz w:w="11906" w:h="16838"/>
      <w:pgMar w:top="1871" w:right="1417" w:bottom="426" w:left="1417" w:header="708" w:footer="708" w:gutter="0"/>
      <w:cols w:num="2"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A7C247" w14:textId="77777777" w:rsidR="00F64BC2" w:rsidRDefault="00F64BC2" w:rsidP="00BB5C84">
      <w:r>
        <w:separator/>
      </w:r>
    </w:p>
  </w:endnote>
  <w:endnote w:type="continuationSeparator" w:id="0">
    <w:p w14:paraId="3879967B" w14:textId="77777777" w:rsidR="00F64BC2" w:rsidRDefault="00F64BC2" w:rsidP="00BB5C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4E"/>
    <w:family w:val="auto"/>
    <w:pitch w:val="variable"/>
    <w:sig w:usb0="00000001" w:usb1="08070000" w:usb2="00000010" w:usb3="00000000" w:csb0="00020000" w:csb1="00000000"/>
  </w:font>
  <w:font w:name="Calibri">
    <w:panose1 w:val="020F0502020204030204"/>
    <w:charset w:val="00"/>
    <w:family w:val="swiss"/>
    <w:pitch w:val="variable"/>
    <w:sig w:usb0="E0002AFF" w:usb1="4000ACFF" w:usb2="00000001" w:usb3="00000000" w:csb0="000001FF" w:csb1="00000000"/>
  </w:font>
  <w:font w:name="NeulandFontEuro">
    <w:altName w:val="NeulandFont"/>
    <w:panose1 w:val="00000400000000000000"/>
    <w:charset w:val="00"/>
    <w:family w:val="auto"/>
    <w:pitch w:val="variable"/>
    <w:sig w:usb0="00000083" w:usb1="00000000" w:usb2="00000000" w:usb3="00000000" w:csb0="00000009"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13B504" w14:textId="77777777" w:rsidR="00F64BC2" w:rsidRDefault="00F64BC2" w:rsidP="00BB5C84">
      <w:r>
        <w:separator/>
      </w:r>
    </w:p>
  </w:footnote>
  <w:footnote w:type="continuationSeparator" w:id="0">
    <w:p w14:paraId="5458AA45" w14:textId="77777777" w:rsidR="00F64BC2" w:rsidRDefault="00F64BC2" w:rsidP="00BB5C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E0230F" w14:textId="77777777" w:rsidR="00901BE6" w:rsidRDefault="00901BE6" w:rsidP="002B762D">
    <w:pPr>
      <w:pStyle w:val="Kopfzeile"/>
      <w:pBdr>
        <w:bottom w:val="single" w:sz="4" w:space="1" w:color="auto"/>
      </w:pBdr>
      <w:tabs>
        <w:tab w:val="clear" w:pos="9072"/>
      </w:tabs>
      <w:ind w:right="1275"/>
      <w:rPr>
        <w:noProof/>
        <w:lang w:val="de-DE" w:eastAsia="de-DE"/>
      </w:rPr>
    </w:pPr>
    <w:r>
      <w:rPr>
        <w:noProof/>
        <w:lang w:eastAsia="de-AT"/>
      </w:rPr>
      <w:drawing>
        <wp:anchor distT="0" distB="0" distL="114300" distR="114300" simplePos="0" relativeHeight="251658240" behindDoc="0" locked="0" layoutInCell="1" allowOverlap="1" wp14:anchorId="05146372" wp14:editId="7A37BE2A">
          <wp:simplePos x="0" y="0"/>
          <wp:positionH relativeFrom="margin">
            <wp:posOffset>5257800</wp:posOffset>
          </wp:positionH>
          <wp:positionV relativeFrom="margin">
            <wp:posOffset>-800100</wp:posOffset>
          </wp:positionV>
          <wp:extent cx="835660" cy="786357"/>
          <wp:effectExtent l="0" t="0" r="0" b="1270"/>
          <wp:wrapNone/>
          <wp:docPr id="4" name="Bild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r_burner.png"/>
                  <pic:cNvPicPr/>
                </pic:nvPicPr>
                <pic:blipFill>
                  <a:blip r:embed="rId1">
                    <a:extLst>
                      <a:ext uri="{28A0092B-C50C-407E-A947-70E740481C1C}">
                        <a14:useLocalDpi xmlns:a14="http://schemas.microsoft.com/office/drawing/2010/main" val="0"/>
                      </a:ext>
                    </a:extLst>
                  </a:blip>
                  <a:stretch>
                    <a:fillRect/>
                  </a:stretch>
                </pic:blipFill>
                <pic:spPr>
                  <a:xfrm>
                    <a:off x="0" y="0"/>
                    <a:ext cx="835660" cy="786357"/>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t>Chemie – 8. Klasse</w:t>
    </w:r>
  </w:p>
  <w:p w14:paraId="15ADB518" w14:textId="4A32F2D5" w:rsidR="00901BE6" w:rsidRPr="00C90639" w:rsidRDefault="001155A3" w:rsidP="002B762D">
    <w:pPr>
      <w:pStyle w:val="Kopfzeile"/>
      <w:pBdr>
        <w:bottom w:val="single" w:sz="4" w:space="1" w:color="auto"/>
      </w:pBdr>
      <w:tabs>
        <w:tab w:val="clear" w:pos="9072"/>
      </w:tabs>
      <w:ind w:right="1275"/>
      <w:rPr>
        <w:b/>
      </w:rPr>
    </w:pPr>
    <w:r>
      <w:rPr>
        <w:rStyle w:val="TitelZchn"/>
      </w:rPr>
      <w:t>Moderne Analyseverfahren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7" type="#_x0000_t75" style="width:50.9pt;height:44.95pt;visibility:visible" o:bullet="t">
        <v:imagedata r:id="rId1" o:title=""/>
      </v:shape>
    </w:pict>
  </w:numPicBullet>
  <w:abstractNum w:abstractNumId="0" w15:restartNumberingAfterBreak="0">
    <w:nsid w:val="05594798"/>
    <w:multiLevelType w:val="hybridMultilevel"/>
    <w:tmpl w:val="44944366"/>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09DA1ABD"/>
    <w:multiLevelType w:val="hybridMultilevel"/>
    <w:tmpl w:val="E5BC1F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77D41F4"/>
    <w:multiLevelType w:val="hybridMultilevel"/>
    <w:tmpl w:val="F942F87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1D934D55"/>
    <w:multiLevelType w:val="hybridMultilevel"/>
    <w:tmpl w:val="535A2FE8"/>
    <w:lvl w:ilvl="0" w:tplc="477EF930">
      <w:start w:val="1"/>
      <w:numFmt w:val="decimal"/>
      <w:lvlText w:val="%1)"/>
      <w:lvlJc w:val="left"/>
      <w:pPr>
        <w:ind w:left="644" w:hanging="360"/>
      </w:pPr>
      <w:rPr>
        <w:rFonts w:hint="default"/>
      </w:rPr>
    </w:lvl>
    <w:lvl w:ilvl="1" w:tplc="0C070019" w:tentative="1">
      <w:start w:val="1"/>
      <w:numFmt w:val="lowerLetter"/>
      <w:lvlText w:val="%2."/>
      <w:lvlJc w:val="left"/>
      <w:pPr>
        <w:ind w:left="1364" w:hanging="360"/>
      </w:pPr>
    </w:lvl>
    <w:lvl w:ilvl="2" w:tplc="0C07001B" w:tentative="1">
      <w:start w:val="1"/>
      <w:numFmt w:val="lowerRoman"/>
      <w:lvlText w:val="%3."/>
      <w:lvlJc w:val="right"/>
      <w:pPr>
        <w:ind w:left="2084" w:hanging="180"/>
      </w:pPr>
    </w:lvl>
    <w:lvl w:ilvl="3" w:tplc="0C07000F" w:tentative="1">
      <w:start w:val="1"/>
      <w:numFmt w:val="decimal"/>
      <w:lvlText w:val="%4."/>
      <w:lvlJc w:val="left"/>
      <w:pPr>
        <w:ind w:left="2804" w:hanging="360"/>
      </w:pPr>
    </w:lvl>
    <w:lvl w:ilvl="4" w:tplc="0C070019" w:tentative="1">
      <w:start w:val="1"/>
      <w:numFmt w:val="lowerLetter"/>
      <w:lvlText w:val="%5."/>
      <w:lvlJc w:val="left"/>
      <w:pPr>
        <w:ind w:left="3524" w:hanging="360"/>
      </w:pPr>
    </w:lvl>
    <w:lvl w:ilvl="5" w:tplc="0C07001B" w:tentative="1">
      <w:start w:val="1"/>
      <w:numFmt w:val="lowerRoman"/>
      <w:lvlText w:val="%6."/>
      <w:lvlJc w:val="right"/>
      <w:pPr>
        <w:ind w:left="4244" w:hanging="180"/>
      </w:pPr>
    </w:lvl>
    <w:lvl w:ilvl="6" w:tplc="0C07000F" w:tentative="1">
      <w:start w:val="1"/>
      <w:numFmt w:val="decimal"/>
      <w:lvlText w:val="%7."/>
      <w:lvlJc w:val="left"/>
      <w:pPr>
        <w:ind w:left="4964" w:hanging="360"/>
      </w:pPr>
    </w:lvl>
    <w:lvl w:ilvl="7" w:tplc="0C070019" w:tentative="1">
      <w:start w:val="1"/>
      <w:numFmt w:val="lowerLetter"/>
      <w:lvlText w:val="%8."/>
      <w:lvlJc w:val="left"/>
      <w:pPr>
        <w:ind w:left="5684" w:hanging="360"/>
      </w:pPr>
    </w:lvl>
    <w:lvl w:ilvl="8" w:tplc="0C07001B" w:tentative="1">
      <w:start w:val="1"/>
      <w:numFmt w:val="lowerRoman"/>
      <w:lvlText w:val="%9."/>
      <w:lvlJc w:val="right"/>
      <w:pPr>
        <w:ind w:left="6404" w:hanging="180"/>
      </w:pPr>
    </w:lvl>
  </w:abstractNum>
  <w:abstractNum w:abstractNumId="4" w15:restartNumberingAfterBreak="0">
    <w:nsid w:val="2121250A"/>
    <w:multiLevelType w:val="hybridMultilevel"/>
    <w:tmpl w:val="DB82BD24"/>
    <w:lvl w:ilvl="0" w:tplc="3D9C022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89C218B"/>
    <w:multiLevelType w:val="hybridMultilevel"/>
    <w:tmpl w:val="834EBE8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C5C10FA"/>
    <w:multiLevelType w:val="hybridMultilevel"/>
    <w:tmpl w:val="44944366"/>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15:restartNumberingAfterBreak="0">
    <w:nsid w:val="2CCD7A49"/>
    <w:multiLevelType w:val="hybridMultilevel"/>
    <w:tmpl w:val="479EF03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EE82F3E"/>
    <w:multiLevelType w:val="hybridMultilevel"/>
    <w:tmpl w:val="2FDA2A58"/>
    <w:lvl w:ilvl="0" w:tplc="863891B4">
      <w:start w:val="1"/>
      <w:numFmt w:val="lowerLetter"/>
      <w:lvlText w:val="%1)"/>
      <w:lvlJc w:val="left"/>
      <w:pPr>
        <w:ind w:left="720" w:hanging="360"/>
      </w:pPr>
      <w:rPr>
        <w:rFonts w:eastAsiaTheme="minorEastAsia"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494B0326"/>
    <w:multiLevelType w:val="hybridMultilevel"/>
    <w:tmpl w:val="0BF633AE"/>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0" w15:restartNumberingAfterBreak="0">
    <w:nsid w:val="4B2B6AC4"/>
    <w:multiLevelType w:val="hybridMultilevel"/>
    <w:tmpl w:val="E382950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E6A081E"/>
    <w:multiLevelType w:val="hybridMultilevel"/>
    <w:tmpl w:val="60529754"/>
    <w:lvl w:ilvl="0" w:tplc="0C070011">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2" w15:restartNumberingAfterBreak="0">
    <w:nsid w:val="56862748"/>
    <w:multiLevelType w:val="hybridMultilevel"/>
    <w:tmpl w:val="4D960276"/>
    <w:lvl w:ilvl="0" w:tplc="477EF930">
      <w:start w:val="1"/>
      <w:numFmt w:val="decimal"/>
      <w:lvlText w:val="%1)"/>
      <w:lvlJc w:val="left"/>
      <w:pPr>
        <w:ind w:left="644"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3" w15:restartNumberingAfterBreak="0">
    <w:nsid w:val="57D96077"/>
    <w:multiLevelType w:val="multilevel"/>
    <w:tmpl w:val="EE223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C9F7787"/>
    <w:multiLevelType w:val="hybridMultilevel"/>
    <w:tmpl w:val="9D7AF49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6063117F"/>
    <w:multiLevelType w:val="hybridMultilevel"/>
    <w:tmpl w:val="6EF64494"/>
    <w:lvl w:ilvl="0" w:tplc="EEC24370">
      <w:start w:val="1"/>
      <w:numFmt w:val="decimal"/>
      <w:lvlText w:val="(%1)"/>
      <w:lvlJc w:val="left"/>
      <w:pPr>
        <w:ind w:left="720" w:hanging="360"/>
      </w:pPr>
      <w:rPr>
        <w:rFonts w:eastAsiaTheme="minorEastAsia"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64B67694"/>
    <w:multiLevelType w:val="hybridMultilevel"/>
    <w:tmpl w:val="CC24285C"/>
    <w:lvl w:ilvl="0" w:tplc="477EF930">
      <w:start w:val="1"/>
      <w:numFmt w:val="decimal"/>
      <w:lvlText w:val="%1)"/>
      <w:lvlJc w:val="left"/>
      <w:pPr>
        <w:ind w:left="644"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7" w15:restartNumberingAfterBreak="0">
    <w:nsid w:val="685003A0"/>
    <w:multiLevelType w:val="hybridMultilevel"/>
    <w:tmpl w:val="63EE20BE"/>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8" w15:restartNumberingAfterBreak="0">
    <w:nsid w:val="694E3489"/>
    <w:multiLevelType w:val="hybridMultilevel"/>
    <w:tmpl w:val="54141E2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DA93244"/>
    <w:multiLevelType w:val="hybridMultilevel"/>
    <w:tmpl w:val="2940F49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15:restartNumberingAfterBreak="0">
    <w:nsid w:val="6DAD530C"/>
    <w:multiLevelType w:val="hybridMultilevel"/>
    <w:tmpl w:val="D4AED734"/>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1" w15:restartNumberingAfterBreak="0">
    <w:nsid w:val="6DD26AB8"/>
    <w:multiLevelType w:val="hybridMultilevel"/>
    <w:tmpl w:val="9C841642"/>
    <w:lvl w:ilvl="0" w:tplc="890C2722">
      <w:numFmt w:val="bullet"/>
      <w:lvlText w:val="-"/>
      <w:lvlJc w:val="left"/>
      <w:pPr>
        <w:ind w:left="720" w:hanging="360"/>
      </w:pPr>
      <w:rPr>
        <w:rFonts w:ascii="Calibri" w:eastAsiaTheme="minorEastAsia" w:hAnsi="Calibri"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2" w15:restartNumberingAfterBreak="0">
    <w:nsid w:val="6F5903D5"/>
    <w:multiLevelType w:val="hybridMultilevel"/>
    <w:tmpl w:val="581825D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547000B"/>
    <w:multiLevelType w:val="hybridMultilevel"/>
    <w:tmpl w:val="B0760B9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4" w15:restartNumberingAfterBreak="0">
    <w:nsid w:val="7B733083"/>
    <w:multiLevelType w:val="hybridMultilevel"/>
    <w:tmpl w:val="87BA8992"/>
    <w:lvl w:ilvl="0" w:tplc="0C07000F">
      <w:start w:val="1"/>
      <w:numFmt w:val="decimal"/>
      <w:lvlText w:val="%1."/>
      <w:lvlJc w:val="left"/>
      <w:pPr>
        <w:ind w:left="760" w:hanging="360"/>
      </w:pPr>
    </w:lvl>
    <w:lvl w:ilvl="1" w:tplc="0C070019" w:tentative="1">
      <w:start w:val="1"/>
      <w:numFmt w:val="lowerLetter"/>
      <w:lvlText w:val="%2."/>
      <w:lvlJc w:val="left"/>
      <w:pPr>
        <w:ind w:left="1480" w:hanging="360"/>
      </w:pPr>
    </w:lvl>
    <w:lvl w:ilvl="2" w:tplc="0C07001B" w:tentative="1">
      <w:start w:val="1"/>
      <w:numFmt w:val="lowerRoman"/>
      <w:lvlText w:val="%3."/>
      <w:lvlJc w:val="right"/>
      <w:pPr>
        <w:ind w:left="2200" w:hanging="180"/>
      </w:pPr>
    </w:lvl>
    <w:lvl w:ilvl="3" w:tplc="0C07000F" w:tentative="1">
      <w:start w:val="1"/>
      <w:numFmt w:val="decimal"/>
      <w:lvlText w:val="%4."/>
      <w:lvlJc w:val="left"/>
      <w:pPr>
        <w:ind w:left="2920" w:hanging="360"/>
      </w:pPr>
    </w:lvl>
    <w:lvl w:ilvl="4" w:tplc="0C070019" w:tentative="1">
      <w:start w:val="1"/>
      <w:numFmt w:val="lowerLetter"/>
      <w:lvlText w:val="%5."/>
      <w:lvlJc w:val="left"/>
      <w:pPr>
        <w:ind w:left="3640" w:hanging="360"/>
      </w:pPr>
    </w:lvl>
    <w:lvl w:ilvl="5" w:tplc="0C07001B" w:tentative="1">
      <w:start w:val="1"/>
      <w:numFmt w:val="lowerRoman"/>
      <w:lvlText w:val="%6."/>
      <w:lvlJc w:val="right"/>
      <w:pPr>
        <w:ind w:left="4360" w:hanging="180"/>
      </w:pPr>
    </w:lvl>
    <w:lvl w:ilvl="6" w:tplc="0C07000F" w:tentative="1">
      <w:start w:val="1"/>
      <w:numFmt w:val="decimal"/>
      <w:lvlText w:val="%7."/>
      <w:lvlJc w:val="left"/>
      <w:pPr>
        <w:ind w:left="5080" w:hanging="360"/>
      </w:pPr>
    </w:lvl>
    <w:lvl w:ilvl="7" w:tplc="0C070019" w:tentative="1">
      <w:start w:val="1"/>
      <w:numFmt w:val="lowerLetter"/>
      <w:lvlText w:val="%8."/>
      <w:lvlJc w:val="left"/>
      <w:pPr>
        <w:ind w:left="5800" w:hanging="360"/>
      </w:pPr>
    </w:lvl>
    <w:lvl w:ilvl="8" w:tplc="0C07001B" w:tentative="1">
      <w:start w:val="1"/>
      <w:numFmt w:val="lowerRoman"/>
      <w:lvlText w:val="%9."/>
      <w:lvlJc w:val="right"/>
      <w:pPr>
        <w:ind w:left="6520" w:hanging="180"/>
      </w:pPr>
    </w:lvl>
  </w:abstractNum>
  <w:num w:numId="1">
    <w:abstractNumId w:val="24"/>
  </w:num>
  <w:num w:numId="2">
    <w:abstractNumId w:val="2"/>
  </w:num>
  <w:num w:numId="3">
    <w:abstractNumId w:val="23"/>
  </w:num>
  <w:num w:numId="4">
    <w:abstractNumId w:val="6"/>
  </w:num>
  <w:num w:numId="5">
    <w:abstractNumId w:val="0"/>
  </w:num>
  <w:num w:numId="6">
    <w:abstractNumId w:val="20"/>
  </w:num>
  <w:num w:numId="7">
    <w:abstractNumId w:val="9"/>
  </w:num>
  <w:num w:numId="8">
    <w:abstractNumId w:val="21"/>
  </w:num>
  <w:num w:numId="9">
    <w:abstractNumId w:val="8"/>
  </w:num>
  <w:num w:numId="10">
    <w:abstractNumId w:val="15"/>
  </w:num>
  <w:num w:numId="11">
    <w:abstractNumId w:val="4"/>
  </w:num>
  <w:num w:numId="12">
    <w:abstractNumId w:val="17"/>
  </w:num>
  <w:num w:numId="13">
    <w:abstractNumId w:val="10"/>
  </w:num>
  <w:num w:numId="14">
    <w:abstractNumId w:val="5"/>
  </w:num>
  <w:num w:numId="15">
    <w:abstractNumId w:val="11"/>
  </w:num>
  <w:num w:numId="16">
    <w:abstractNumId w:val="3"/>
  </w:num>
  <w:num w:numId="17">
    <w:abstractNumId w:val="12"/>
  </w:num>
  <w:num w:numId="18">
    <w:abstractNumId w:val="16"/>
  </w:num>
  <w:num w:numId="19">
    <w:abstractNumId w:val="18"/>
  </w:num>
  <w:num w:numId="20">
    <w:abstractNumId w:val="1"/>
  </w:num>
  <w:num w:numId="21">
    <w:abstractNumId w:val="22"/>
  </w:num>
  <w:num w:numId="22">
    <w:abstractNumId w:val="7"/>
  </w:num>
  <w:num w:numId="23">
    <w:abstractNumId w:val="19"/>
  </w:num>
  <w:num w:numId="24">
    <w:abstractNumId w:val="14"/>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639"/>
    <w:rsid w:val="00002F48"/>
    <w:rsid w:val="00004DA7"/>
    <w:rsid w:val="00024262"/>
    <w:rsid w:val="00034820"/>
    <w:rsid w:val="00034E38"/>
    <w:rsid w:val="00042D99"/>
    <w:rsid w:val="0005507C"/>
    <w:rsid w:val="000570FF"/>
    <w:rsid w:val="00066FF3"/>
    <w:rsid w:val="000732DF"/>
    <w:rsid w:val="00074A66"/>
    <w:rsid w:val="0008408C"/>
    <w:rsid w:val="000A4E29"/>
    <w:rsid w:val="000A55C0"/>
    <w:rsid w:val="000B0747"/>
    <w:rsid w:val="000D2C3A"/>
    <w:rsid w:val="000E3C89"/>
    <w:rsid w:val="000F73F3"/>
    <w:rsid w:val="001009C1"/>
    <w:rsid w:val="00101C88"/>
    <w:rsid w:val="0010502C"/>
    <w:rsid w:val="00110D73"/>
    <w:rsid w:val="0011336E"/>
    <w:rsid w:val="001155A3"/>
    <w:rsid w:val="0014021A"/>
    <w:rsid w:val="001415A4"/>
    <w:rsid w:val="00152F85"/>
    <w:rsid w:val="00161E4E"/>
    <w:rsid w:val="001767BB"/>
    <w:rsid w:val="001841A3"/>
    <w:rsid w:val="001A4474"/>
    <w:rsid w:val="001A5040"/>
    <w:rsid w:val="001B18B5"/>
    <w:rsid w:val="001C38AF"/>
    <w:rsid w:val="001D5AE5"/>
    <w:rsid w:val="001E1415"/>
    <w:rsid w:val="001F263E"/>
    <w:rsid w:val="001F6785"/>
    <w:rsid w:val="00223C56"/>
    <w:rsid w:val="00231D4B"/>
    <w:rsid w:val="002369E0"/>
    <w:rsid w:val="00257563"/>
    <w:rsid w:val="00273B1D"/>
    <w:rsid w:val="00280A72"/>
    <w:rsid w:val="00294111"/>
    <w:rsid w:val="002B1F1F"/>
    <w:rsid w:val="002B762D"/>
    <w:rsid w:val="002D4B7E"/>
    <w:rsid w:val="002F6E6F"/>
    <w:rsid w:val="00304711"/>
    <w:rsid w:val="00304F58"/>
    <w:rsid w:val="00316F75"/>
    <w:rsid w:val="003211FA"/>
    <w:rsid w:val="003405FD"/>
    <w:rsid w:val="00340A29"/>
    <w:rsid w:val="00343EB9"/>
    <w:rsid w:val="00354EDC"/>
    <w:rsid w:val="00361592"/>
    <w:rsid w:val="003627A9"/>
    <w:rsid w:val="00372365"/>
    <w:rsid w:val="00373135"/>
    <w:rsid w:val="00375953"/>
    <w:rsid w:val="00385CEA"/>
    <w:rsid w:val="003C1D21"/>
    <w:rsid w:val="003C3FE4"/>
    <w:rsid w:val="003C6B26"/>
    <w:rsid w:val="003E4A38"/>
    <w:rsid w:val="003F0A7A"/>
    <w:rsid w:val="003F1268"/>
    <w:rsid w:val="003F600D"/>
    <w:rsid w:val="003F7AE0"/>
    <w:rsid w:val="00405C9A"/>
    <w:rsid w:val="00405F0B"/>
    <w:rsid w:val="00406183"/>
    <w:rsid w:val="0042624D"/>
    <w:rsid w:val="00426B68"/>
    <w:rsid w:val="00433780"/>
    <w:rsid w:val="00435E2C"/>
    <w:rsid w:val="004474AA"/>
    <w:rsid w:val="00447F4F"/>
    <w:rsid w:val="00450992"/>
    <w:rsid w:val="00474423"/>
    <w:rsid w:val="00480523"/>
    <w:rsid w:val="004840FF"/>
    <w:rsid w:val="004857E3"/>
    <w:rsid w:val="00490D72"/>
    <w:rsid w:val="004A4D71"/>
    <w:rsid w:val="004B7363"/>
    <w:rsid w:val="004D2B2F"/>
    <w:rsid w:val="004E268C"/>
    <w:rsid w:val="004E3DF8"/>
    <w:rsid w:val="004E55EB"/>
    <w:rsid w:val="004F1861"/>
    <w:rsid w:val="00511A67"/>
    <w:rsid w:val="00514D0B"/>
    <w:rsid w:val="00527FA7"/>
    <w:rsid w:val="005308C7"/>
    <w:rsid w:val="005374E2"/>
    <w:rsid w:val="00552297"/>
    <w:rsid w:val="00555093"/>
    <w:rsid w:val="00594C4B"/>
    <w:rsid w:val="00597287"/>
    <w:rsid w:val="005A05D0"/>
    <w:rsid w:val="005A3E37"/>
    <w:rsid w:val="005A6645"/>
    <w:rsid w:val="005C1B0F"/>
    <w:rsid w:val="005C20F9"/>
    <w:rsid w:val="005C25B9"/>
    <w:rsid w:val="005C27A5"/>
    <w:rsid w:val="005C5FBD"/>
    <w:rsid w:val="005D42D4"/>
    <w:rsid w:val="005F5540"/>
    <w:rsid w:val="005F5A16"/>
    <w:rsid w:val="005F77F2"/>
    <w:rsid w:val="0062522C"/>
    <w:rsid w:val="006328CD"/>
    <w:rsid w:val="006403ED"/>
    <w:rsid w:val="00655728"/>
    <w:rsid w:val="0066300F"/>
    <w:rsid w:val="00664776"/>
    <w:rsid w:val="00684E74"/>
    <w:rsid w:val="006901A3"/>
    <w:rsid w:val="00697293"/>
    <w:rsid w:val="006A2B41"/>
    <w:rsid w:val="006A3FE7"/>
    <w:rsid w:val="006B22D3"/>
    <w:rsid w:val="006B24C0"/>
    <w:rsid w:val="006C2D09"/>
    <w:rsid w:val="006C3761"/>
    <w:rsid w:val="006C3868"/>
    <w:rsid w:val="006D4257"/>
    <w:rsid w:val="00701C33"/>
    <w:rsid w:val="00733916"/>
    <w:rsid w:val="00742471"/>
    <w:rsid w:val="00746220"/>
    <w:rsid w:val="00773191"/>
    <w:rsid w:val="00781BE0"/>
    <w:rsid w:val="007862CC"/>
    <w:rsid w:val="0079147F"/>
    <w:rsid w:val="007B44B3"/>
    <w:rsid w:val="007B6407"/>
    <w:rsid w:val="007C28E7"/>
    <w:rsid w:val="007C59EF"/>
    <w:rsid w:val="007D4EFF"/>
    <w:rsid w:val="007F05A0"/>
    <w:rsid w:val="007F1BA4"/>
    <w:rsid w:val="007F43D6"/>
    <w:rsid w:val="00800B24"/>
    <w:rsid w:val="00802CE2"/>
    <w:rsid w:val="008071F8"/>
    <w:rsid w:val="0082575A"/>
    <w:rsid w:val="00857663"/>
    <w:rsid w:val="008610EF"/>
    <w:rsid w:val="00870F82"/>
    <w:rsid w:val="00882E29"/>
    <w:rsid w:val="008C19F1"/>
    <w:rsid w:val="008C4BEC"/>
    <w:rsid w:val="008C70AF"/>
    <w:rsid w:val="008D36EF"/>
    <w:rsid w:val="008D5DF2"/>
    <w:rsid w:val="008F0A7C"/>
    <w:rsid w:val="008F6A24"/>
    <w:rsid w:val="00901BE6"/>
    <w:rsid w:val="00903656"/>
    <w:rsid w:val="0091401E"/>
    <w:rsid w:val="00927E6C"/>
    <w:rsid w:val="00945F5C"/>
    <w:rsid w:val="00951599"/>
    <w:rsid w:val="00957270"/>
    <w:rsid w:val="00986661"/>
    <w:rsid w:val="00990A9D"/>
    <w:rsid w:val="009930A3"/>
    <w:rsid w:val="0099443D"/>
    <w:rsid w:val="009A20CA"/>
    <w:rsid w:val="009D2499"/>
    <w:rsid w:val="009D5174"/>
    <w:rsid w:val="009E3A5B"/>
    <w:rsid w:val="009E607E"/>
    <w:rsid w:val="00A0326E"/>
    <w:rsid w:val="00A04F2F"/>
    <w:rsid w:val="00A46AA2"/>
    <w:rsid w:val="00A5304D"/>
    <w:rsid w:val="00A53E01"/>
    <w:rsid w:val="00A62408"/>
    <w:rsid w:val="00A8035C"/>
    <w:rsid w:val="00A8420A"/>
    <w:rsid w:val="00AA6BBB"/>
    <w:rsid w:val="00AE7EBE"/>
    <w:rsid w:val="00B05879"/>
    <w:rsid w:val="00B05C33"/>
    <w:rsid w:val="00B43D3C"/>
    <w:rsid w:val="00B65B3F"/>
    <w:rsid w:val="00B66C17"/>
    <w:rsid w:val="00B72726"/>
    <w:rsid w:val="00B8767E"/>
    <w:rsid w:val="00B91118"/>
    <w:rsid w:val="00BA1021"/>
    <w:rsid w:val="00BA108F"/>
    <w:rsid w:val="00BA2534"/>
    <w:rsid w:val="00BB5C84"/>
    <w:rsid w:val="00BB6894"/>
    <w:rsid w:val="00BD581F"/>
    <w:rsid w:val="00BE41F5"/>
    <w:rsid w:val="00C13F2D"/>
    <w:rsid w:val="00C20460"/>
    <w:rsid w:val="00C43542"/>
    <w:rsid w:val="00C445A3"/>
    <w:rsid w:val="00C6581F"/>
    <w:rsid w:val="00C72B2B"/>
    <w:rsid w:val="00C8322E"/>
    <w:rsid w:val="00C90639"/>
    <w:rsid w:val="00C957F7"/>
    <w:rsid w:val="00CA0D23"/>
    <w:rsid w:val="00CA5559"/>
    <w:rsid w:val="00CA5BB7"/>
    <w:rsid w:val="00CD14A0"/>
    <w:rsid w:val="00CE4139"/>
    <w:rsid w:val="00CE7287"/>
    <w:rsid w:val="00D06DA3"/>
    <w:rsid w:val="00D156B9"/>
    <w:rsid w:val="00D32D33"/>
    <w:rsid w:val="00D632DD"/>
    <w:rsid w:val="00D6799A"/>
    <w:rsid w:val="00D67B41"/>
    <w:rsid w:val="00D70F41"/>
    <w:rsid w:val="00D80567"/>
    <w:rsid w:val="00D80F34"/>
    <w:rsid w:val="00D863DB"/>
    <w:rsid w:val="00D9698B"/>
    <w:rsid w:val="00DE30A8"/>
    <w:rsid w:val="00DE5CA6"/>
    <w:rsid w:val="00E005EC"/>
    <w:rsid w:val="00E0462A"/>
    <w:rsid w:val="00E06044"/>
    <w:rsid w:val="00E07FCE"/>
    <w:rsid w:val="00E11CC3"/>
    <w:rsid w:val="00E30DEE"/>
    <w:rsid w:val="00E43478"/>
    <w:rsid w:val="00E56730"/>
    <w:rsid w:val="00E70094"/>
    <w:rsid w:val="00E72F3B"/>
    <w:rsid w:val="00E7458F"/>
    <w:rsid w:val="00E852B8"/>
    <w:rsid w:val="00EB5665"/>
    <w:rsid w:val="00F03418"/>
    <w:rsid w:val="00F158C6"/>
    <w:rsid w:val="00F25CDA"/>
    <w:rsid w:val="00F64BC2"/>
    <w:rsid w:val="00F72021"/>
    <w:rsid w:val="00F7304C"/>
    <w:rsid w:val="00F73CAC"/>
    <w:rsid w:val="00F9617C"/>
    <w:rsid w:val="00FB74CB"/>
    <w:rsid w:val="00FC2967"/>
    <w:rsid w:val="00FD73EF"/>
    <w:rsid w:val="00FE27A3"/>
    <w:rsid w:val="00FF4FCA"/>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B0E077B"/>
  <w15:docId w15:val="{096B5FBD-3C84-4CCE-A1BF-7DCD2915D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rsid w:val="00BB5C84"/>
    <w:rPr>
      <w:sz w:val="18"/>
      <w:szCs w:val="18"/>
    </w:rPr>
  </w:style>
  <w:style w:type="paragraph" w:styleId="berschrift1">
    <w:name w:val="heading 1"/>
    <w:basedOn w:val="Standard"/>
    <w:next w:val="Standard"/>
    <w:link w:val="berschrift1Zchn"/>
    <w:uiPriority w:val="9"/>
    <w:qFormat/>
    <w:rsid w:val="002B762D"/>
    <w:pPr>
      <w:keepNext/>
      <w:keepLines/>
      <w:spacing w:before="240" w:after="0"/>
      <w:outlineLvl w:val="0"/>
    </w:pPr>
    <w:rPr>
      <w:rFonts w:ascii="NeulandFontEuro" w:eastAsiaTheme="majorEastAsia" w:hAnsi="NeulandFontEuro" w:cstheme="majorBidi"/>
      <w:color w:val="538135" w:themeColor="accent6" w:themeShade="BF"/>
      <w:sz w:val="32"/>
      <w:szCs w:val="32"/>
    </w:rPr>
  </w:style>
  <w:style w:type="paragraph" w:styleId="berschrift2">
    <w:name w:val="heading 2"/>
    <w:basedOn w:val="Standard"/>
    <w:next w:val="Standard"/>
    <w:link w:val="berschrift2Zchn"/>
    <w:uiPriority w:val="9"/>
    <w:unhideWhenUsed/>
    <w:qFormat/>
    <w:rsid w:val="00074A66"/>
    <w:pPr>
      <w:keepNext/>
      <w:keepLines/>
      <w:spacing w:before="40" w:after="0"/>
      <w:outlineLvl w:val="1"/>
    </w:pPr>
    <w:rPr>
      <w:rFonts w:asciiTheme="majorHAnsi" w:eastAsiaTheme="majorEastAsia" w:hAnsiTheme="majorHAnsi" w:cstheme="majorBidi"/>
      <w:color w:val="7F7F7F" w:themeColor="text1" w:themeTint="80"/>
      <w:sz w:val="26"/>
      <w:szCs w:val="26"/>
    </w:rPr>
  </w:style>
  <w:style w:type="paragraph" w:styleId="berschrift3">
    <w:name w:val="heading 3"/>
    <w:basedOn w:val="Standard"/>
    <w:next w:val="Standard"/>
    <w:link w:val="berschrift3Zchn"/>
    <w:uiPriority w:val="9"/>
    <w:unhideWhenUsed/>
    <w:qFormat/>
    <w:rsid w:val="006C2D09"/>
    <w:pPr>
      <w:keepNext/>
      <w:keepLines/>
      <w:spacing w:before="40" w:after="0"/>
      <w:outlineLvl w:val="2"/>
    </w:pPr>
    <w:rPr>
      <w:rFonts w:asciiTheme="majorHAnsi" w:eastAsiaTheme="majorEastAsia" w:hAnsiTheme="majorHAnsi" w:cstheme="majorBidi"/>
      <w:color w:val="538135" w:themeColor="accent6" w:themeShade="BF"/>
      <w:sz w:val="24"/>
      <w:szCs w:val="24"/>
      <w:lang w:val="de-DE"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9063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90639"/>
  </w:style>
  <w:style w:type="paragraph" w:styleId="Fuzeile">
    <w:name w:val="footer"/>
    <w:basedOn w:val="Standard"/>
    <w:link w:val="FuzeileZchn"/>
    <w:uiPriority w:val="99"/>
    <w:unhideWhenUsed/>
    <w:rsid w:val="00C9063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90639"/>
  </w:style>
  <w:style w:type="paragraph" w:styleId="Titel">
    <w:name w:val="Title"/>
    <w:basedOn w:val="Standard"/>
    <w:next w:val="Standard"/>
    <w:link w:val="TitelZchn"/>
    <w:uiPriority w:val="10"/>
    <w:qFormat/>
    <w:rsid w:val="0099443D"/>
    <w:pPr>
      <w:spacing w:after="0" w:line="240" w:lineRule="auto"/>
      <w:contextualSpacing/>
    </w:pPr>
    <w:rPr>
      <w:rFonts w:ascii="NeulandFontEuro" w:eastAsiaTheme="majorEastAsia" w:hAnsi="NeulandFontEuro" w:cstheme="majorBidi"/>
      <w:spacing w:val="-10"/>
      <w:kern w:val="28"/>
      <w:sz w:val="56"/>
      <w:szCs w:val="56"/>
    </w:rPr>
  </w:style>
  <w:style w:type="character" w:customStyle="1" w:styleId="TitelZchn">
    <w:name w:val="Titel Zchn"/>
    <w:basedOn w:val="Absatz-Standardschriftart"/>
    <w:link w:val="Titel"/>
    <w:uiPriority w:val="10"/>
    <w:rsid w:val="0099443D"/>
    <w:rPr>
      <w:rFonts w:ascii="NeulandFontEuro" w:eastAsiaTheme="majorEastAsia" w:hAnsi="NeulandFontEuro" w:cstheme="majorBidi"/>
      <w:spacing w:val="-10"/>
      <w:kern w:val="28"/>
      <w:sz w:val="56"/>
      <w:szCs w:val="56"/>
    </w:rPr>
  </w:style>
  <w:style w:type="character" w:customStyle="1" w:styleId="berschrift1Zchn">
    <w:name w:val="Überschrift 1 Zchn"/>
    <w:basedOn w:val="Absatz-Standardschriftart"/>
    <w:link w:val="berschrift1"/>
    <w:uiPriority w:val="9"/>
    <w:rsid w:val="002B762D"/>
    <w:rPr>
      <w:rFonts w:ascii="NeulandFontEuro" w:eastAsiaTheme="majorEastAsia" w:hAnsi="NeulandFontEuro" w:cstheme="majorBidi"/>
      <w:color w:val="538135" w:themeColor="accent6" w:themeShade="BF"/>
      <w:sz w:val="32"/>
      <w:szCs w:val="32"/>
    </w:rPr>
  </w:style>
  <w:style w:type="paragraph" w:styleId="Untertitel">
    <w:name w:val="Subtitle"/>
    <w:basedOn w:val="Standard"/>
    <w:next w:val="Standard"/>
    <w:link w:val="UntertitelZchn"/>
    <w:uiPriority w:val="11"/>
    <w:qFormat/>
    <w:rsid w:val="00074A66"/>
    <w:pPr>
      <w:numPr>
        <w:ilvl w:val="1"/>
      </w:numPr>
    </w:pPr>
    <w:rPr>
      <w:rFonts w:eastAsiaTheme="minorEastAsia"/>
      <w:b/>
      <w:color w:val="5A5A5A" w:themeColor="text1" w:themeTint="A5"/>
      <w:spacing w:val="15"/>
    </w:rPr>
  </w:style>
  <w:style w:type="character" w:customStyle="1" w:styleId="UntertitelZchn">
    <w:name w:val="Untertitel Zchn"/>
    <w:basedOn w:val="Absatz-Standardschriftart"/>
    <w:link w:val="Untertitel"/>
    <w:uiPriority w:val="11"/>
    <w:rsid w:val="00074A66"/>
    <w:rPr>
      <w:rFonts w:eastAsiaTheme="minorEastAsia"/>
      <w:b/>
      <w:color w:val="5A5A5A" w:themeColor="text1" w:themeTint="A5"/>
      <w:spacing w:val="15"/>
    </w:rPr>
  </w:style>
  <w:style w:type="character" w:customStyle="1" w:styleId="berschrift2Zchn">
    <w:name w:val="Überschrift 2 Zchn"/>
    <w:basedOn w:val="Absatz-Standardschriftart"/>
    <w:link w:val="berschrift2"/>
    <w:uiPriority w:val="9"/>
    <w:rsid w:val="00074A66"/>
    <w:rPr>
      <w:rFonts w:asciiTheme="majorHAnsi" w:eastAsiaTheme="majorEastAsia" w:hAnsiTheme="majorHAnsi" w:cstheme="majorBidi"/>
      <w:color w:val="7F7F7F" w:themeColor="text1" w:themeTint="80"/>
      <w:sz w:val="26"/>
      <w:szCs w:val="26"/>
    </w:rPr>
  </w:style>
  <w:style w:type="table" w:styleId="Tabellenraster">
    <w:name w:val="Table Grid"/>
    <w:basedOn w:val="NormaleTabelle"/>
    <w:uiPriority w:val="39"/>
    <w:rsid w:val="00CA5B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3F600D"/>
    <w:pPr>
      <w:ind w:left="720"/>
      <w:contextualSpacing/>
    </w:pPr>
  </w:style>
  <w:style w:type="character" w:styleId="Platzhaltertext">
    <w:name w:val="Placeholder Text"/>
    <w:basedOn w:val="Absatz-Standardschriftart"/>
    <w:uiPriority w:val="99"/>
    <w:semiHidden/>
    <w:rsid w:val="00231D4B"/>
    <w:rPr>
      <w:color w:val="808080"/>
    </w:rPr>
  </w:style>
  <w:style w:type="paragraph" w:styleId="KeinLeerraum">
    <w:name w:val="No Spacing"/>
    <w:uiPriority w:val="1"/>
    <w:qFormat/>
    <w:rsid w:val="00BA2534"/>
    <w:pPr>
      <w:spacing w:after="0" w:line="240" w:lineRule="auto"/>
    </w:pPr>
    <w:rPr>
      <w:sz w:val="18"/>
      <w:szCs w:val="18"/>
    </w:rPr>
  </w:style>
  <w:style w:type="paragraph" w:customStyle="1" w:styleId="Lckentext">
    <w:name w:val="Lückentext"/>
    <w:basedOn w:val="Standard"/>
    <w:link w:val="LckentextZchn"/>
    <w:qFormat/>
    <w:rsid w:val="00927E6C"/>
    <w:pPr>
      <w:shd w:val="clear" w:color="auto" w:fill="D9D9D9" w:themeFill="background1" w:themeFillShade="D9"/>
    </w:pPr>
    <w:rPr>
      <w:rFonts w:eastAsiaTheme="minorEastAsia"/>
      <w:i/>
      <w:sz w:val="14"/>
      <w:szCs w:val="14"/>
    </w:rPr>
  </w:style>
  <w:style w:type="character" w:customStyle="1" w:styleId="LckentextZchn">
    <w:name w:val="Lückentext Zchn"/>
    <w:basedOn w:val="Absatz-Standardschriftart"/>
    <w:link w:val="Lckentext"/>
    <w:rsid w:val="00927E6C"/>
    <w:rPr>
      <w:rFonts w:eastAsiaTheme="minorEastAsia"/>
      <w:i/>
      <w:sz w:val="14"/>
      <w:szCs w:val="14"/>
      <w:shd w:val="clear" w:color="auto" w:fill="D9D9D9" w:themeFill="background1" w:themeFillShade="D9"/>
    </w:rPr>
  </w:style>
  <w:style w:type="paragraph" w:styleId="Sprechblasentext">
    <w:name w:val="Balloon Text"/>
    <w:basedOn w:val="Standard"/>
    <w:link w:val="SprechblasentextZchn"/>
    <w:uiPriority w:val="99"/>
    <w:semiHidden/>
    <w:unhideWhenUsed/>
    <w:rsid w:val="00435E2C"/>
    <w:pPr>
      <w:spacing w:after="0" w:line="240" w:lineRule="auto"/>
    </w:pPr>
    <w:rPr>
      <w:rFonts w:ascii="Segoe UI" w:hAnsi="Segoe UI" w:cs="Segoe UI"/>
    </w:rPr>
  </w:style>
  <w:style w:type="character" w:customStyle="1" w:styleId="SprechblasentextZchn">
    <w:name w:val="Sprechblasentext Zchn"/>
    <w:basedOn w:val="Absatz-Standardschriftart"/>
    <w:link w:val="Sprechblasentext"/>
    <w:uiPriority w:val="99"/>
    <w:semiHidden/>
    <w:rsid w:val="00435E2C"/>
    <w:rPr>
      <w:rFonts w:ascii="Segoe UI" w:hAnsi="Segoe UI" w:cs="Segoe UI"/>
      <w:sz w:val="18"/>
      <w:szCs w:val="18"/>
    </w:rPr>
  </w:style>
  <w:style w:type="character" w:styleId="Hyperlink">
    <w:name w:val="Hyperlink"/>
    <w:basedOn w:val="Absatz-Standardschriftart"/>
    <w:uiPriority w:val="99"/>
    <w:unhideWhenUsed/>
    <w:rsid w:val="006A2B41"/>
    <w:rPr>
      <w:color w:val="0563C1" w:themeColor="hyperlink"/>
      <w:u w:val="single"/>
    </w:rPr>
  </w:style>
  <w:style w:type="character" w:customStyle="1" w:styleId="berschrift3Zchn">
    <w:name w:val="Überschrift 3 Zchn"/>
    <w:basedOn w:val="Absatz-Standardschriftart"/>
    <w:link w:val="berschrift3"/>
    <w:uiPriority w:val="9"/>
    <w:rsid w:val="006C2D09"/>
    <w:rPr>
      <w:rFonts w:asciiTheme="majorHAnsi" w:eastAsiaTheme="majorEastAsia" w:hAnsiTheme="majorHAnsi" w:cstheme="majorBidi"/>
      <w:color w:val="538135" w:themeColor="accent6" w:themeShade="BF"/>
      <w:sz w:val="24"/>
      <w:szCs w:val="24"/>
      <w:lang w:val="de-DE" w:eastAsia="de-AT"/>
    </w:rPr>
  </w:style>
  <w:style w:type="character" w:styleId="Fett">
    <w:name w:val="Strong"/>
    <w:basedOn w:val="Absatz-Standardschriftart"/>
    <w:uiPriority w:val="22"/>
    <w:qFormat/>
    <w:rsid w:val="006C2D0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6632917">
      <w:bodyDiv w:val="1"/>
      <w:marLeft w:val="0"/>
      <w:marRight w:val="0"/>
      <w:marTop w:val="0"/>
      <w:marBottom w:val="0"/>
      <w:divBdr>
        <w:top w:val="none" w:sz="0" w:space="0" w:color="auto"/>
        <w:left w:val="none" w:sz="0" w:space="0" w:color="auto"/>
        <w:bottom w:val="none" w:sz="0" w:space="0" w:color="auto"/>
        <w:right w:val="none" w:sz="0" w:space="0" w:color="auto"/>
      </w:divBdr>
      <w:divsChild>
        <w:div w:id="642396594">
          <w:marLeft w:val="0"/>
          <w:marRight w:val="0"/>
          <w:marTop w:val="0"/>
          <w:marBottom w:val="0"/>
          <w:divBdr>
            <w:top w:val="none" w:sz="0" w:space="0" w:color="auto"/>
            <w:left w:val="none" w:sz="0" w:space="0" w:color="auto"/>
            <w:bottom w:val="none" w:sz="0" w:space="0" w:color="auto"/>
            <w:right w:val="none" w:sz="0" w:space="0" w:color="auto"/>
          </w:divBdr>
          <w:divsChild>
            <w:div w:id="1732464847">
              <w:marLeft w:val="0"/>
              <w:marRight w:val="0"/>
              <w:marTop w:val="0"/>
              <w:marBottom w:val="0"/>
              <w:divBdr>
                <w:top w:val="none" w:sz="0" w:space="0" w:color="auto"/>
                <w:left w:val="none" w:sz="0" w:space="0" w:color="auto"/>
                <w:bottom w:val="none" w:sz="0" w:space="0" w:color="auto"/>
                <w:right w:val="none" w:sz="0" w:space="0" w:color="auto"/>
              </w:divBdr>
              <w:divsChild>
                <w:div w:id="132255190">
                  <w:marLeft w:val="0"/>
                  <w:marRight w:val="0"/>
                  <w:marTop w:val="0"/>
                  <w:marBottom w:val="0"/>
                  <w:divBdr>
                    <w:top w:val="none" w:sz="0" w:space="0" w:color="auto"/>
                    <w:left w:val="none" w:sz="0" w:space="0" w:color="auto"/>
                    <w:bottom w:val="none" w:sz="0" w:space="0" w:color="auto"/>
                    <w:right w:val="none" w:sz="0" w:space="0" w:color="auto"/>
                  </w:divBdr>
                  <w:divsChild>
                    <w:div w:id="863326557">
                      <w:marLeft w:val="0"/>
                      <w:marRight w:val="0"/>
                      <w:marTop w:val="0"/>
                      <w:marBottom w:val="0"/>
                      <w:divBdr>
                        <w:top w:val="none" w:sz="0" w:space="0" w:color="auto"/>
                        <w:left w:val="none" w:sz="0" w:space="0" w:color="auto"/>
                        <w:bottom w:val="none" w:sz="0" w:space="0" w:color="auto"/>
                        <w:right w:val="none" w:sz="0" w:space="0" w:color="auto"/>
                      </w:divBdr>
                      <w:divsChild>
                        <w:div w:id="798451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2.wp.com/flaskman.gymgmunden.at/wp-content/uploads/2016/12/NMR1.png"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customXml" Target="ink/ink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https://i2.wp.com/flaskman.gymgmunden.at/wp-content/uploads/2016/12/NMR2.p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7-03-21T16:23:59.295"/>
    </inkml:context>
    <inkml:brush xml:id="br0">
      <inkml:brushProperty name="width" value="0.01944" units="cm"/>
      <inkml:brushProperty name="height" value="0.01944" units="cm"/>
    </inkml:brush>
  </inkml:definitions>
  <inkml:trace contextRef="#ctx0" brushRef="#br0">23446 14072 432,'0'0'673,"0"0"-17,0 0 192,0 0-304,0-9-351,-9 9 31,9 0-48,0 0-16,0 0-160,0 0 96,0 0 240,0 0 128,0 0-112,0 0-240,0 0-112,-10 0-224,10 0-1168,0 0-2258</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136568-69CD-4B52-B019-B16958052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943</Words>
  <Characters>5942</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Bernd B. Baumgartinger</dc:creator>
  <cp:keywords/>
  <dc:description/>
  <cp:lastModifiedBy>Bernd Starlinger-Baumgartinger</cp:lastModifiedBy>
  <cp:revision>2</cp:revision>
  <cp:lastPrinted>2017-02-26T15:51:00Z</cp:lastPrinted>
  <dcterms:created xsi:type="dcterms:W3CDTF">2017-03-21T19:06:00Z</dcterms:created>
  <dcterms:modified xsi:type="dcterms:W3CDTF">2017-03-21T19:06:00Z</dcterms:modified>
</cp:coreProperties>
</file>